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111" w:rsidRDefault="00256111" w:rsidP="00256111">
      <w:pPr>
        <w:jc w:val="center"/>
        <w:rPr>
          <w:b/>
        </w:rPr>
      </w:pPr>
    </w:p>
    <w:p w:rsidR="00256111" w:rsidRDefault="00256111" w:rsidP="00256111">
      <w:pPr>
        <w:jc w:val="center"/>
        <w:rPr>
          <w:b/>
        </w:rPr>
      </w:pPr>
    </w:p>
    <w:p w:rsidR="00256111" w:rsidRDefault="0099418C" w:rsidP="00256111">
      <w:pPr>
        <w:jc w:val="center"/>
        <w:rPr>
          <w:b/>
        </w:rPr>
      </w:pPr>
      <w:r>
        <w:rPr>
          <w:b/>
          <w:noProof/>
          <w:lang w:eastAsia="it-IT"/>
        </w:rPr>
        <w:drawing>
          <wp:inline distT="0" distB="0" distL="0" distR="0">
            <wp:extent cx="1512570" cy="1133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570" cy="1133475"/>
                    </a:xfrm>
                    <a:prstGeom prst="rect">
                      <a:avLst/>
                    </a:prstGeom>
                    <a:noFill/>
                    <a:ln>
                      <a:noFill/>
                    </a:ln>
                  </pic:spPr>
                </pic:pic>
              </a:graphicData>
            </a:graphic>
          </wp:inline>
        </w:drawing>
      </w:r>
    </w:p>
    <w:p w:rsidR="0099418C" w:rsidRDefault="0099418C" w:rsidP="0099418C">
      <w:pPr>
        <w:autoSpaceDE w:val="0"/>
        <w:autoSpaceDN w:val="0"/>
        <w:adjustRightInd w:val="0"/>
        <w:spacing w:after="0" w:line="240" w:lineRule="auto"/>
        <w:rPr>
          <w:rFonts w:ascii="Arial" w:hAnsi="Arial" w:cs="Arial"/>
          <w:b/>
          <w:bCs/>
          <w:color w:val="808080"/>
          <w:sz w:val="24"/>
          <w:szCs w:val="24"/>
        </w:rPr>
      </w:pPr>
      <w:r>
        <w:rPr>
          <w:rFonts w:ascii="Arial" w:hAnsi="Arial" w:cs="Arial"/>
          <w:b/>
          <w:bCs/>
          <w:color w:val="808080"/>
          <w:sz w:val="24"/>
          <w:szCs w:val="24"/>
        </w:rPr>
        <w:t xml:space="preserve">                                           AZIENDA OSPEDALI RIUNITI</w:t>
      </w:r>
    </w:p>
    <w:p w:rsidR="00256111" w:rsidRDefault="0099418C" w:rsidP="0099418C">
      <w:pPr>
        <w:jc w:val="center"/>
        <w:rPr>
          <w:b/>
        </w:rPr>
      </w:pPr>
      <w:r>
        <w:rPr>
          <w:rFonts w:ascii="Arial" w:hAnsi="Arial" w:cs="Arial"/>
          <w:b/>
          <w:bCs/>
          <w:color w:val="808080"/>
          <w:sz w:val="24"/>
          <w:szCs w:val="24"/>
        </w:rPr>
        <w:t>MARCHE NORD</w:t>
      </w:r>
    </w:p>
    <w:p w:rsidR="00256111" w:rsidRDefault="00256111" w:rsidP="00256111">
      <w:pPr>
        <w:jc w:val="center"/>
        <w:rPr>
          <w:b/>
        </w:rPr>
      </w:pPr>
    </w:p>
    <w:p w:rsidR="00256111" w:rsidRDefault="00256111" w:rsidP="00256111">
      <w:pPr>
        <w:jc w:val="center"/>
        <w:rPr>
          <w:b/>
        </w:rPr>
      </w:pPr>
    </w:p>
    <w:p w:rsidR="00256111" w:rsidRDefault="00256111" w:rsidP="00256111">
      <w:pPr>
        <w:jc w:val="center"/>
        <w:rPr>
          <w:b/>
        </w:rPr>
      </w:pPr>
    </w:p>
    <w:tbl>
      <w:tblPr>
        <w:tblStyle w:val="Grigliatabella"/>
        <w:tblW w:w="0" w:type="auto"/>
        <w:tblLook w:val="04A0" w:firstRow="1" w:lastRow="0" w:firstColumn="1" w:lastColumn="0" w:noHBand="0" w:noVBand="1"/>
      </w:tblPr>
      <w:tblGrid>
        <w:gridCol w:w="9016"/>
      </w:tblGrid>
      <w:tr w:rsidR="00256111" w:rsidTr="00256111">
        <w:tc>
          <w:tcPr>
            <w:tcW w:w="9016" w:type="dxa"/>
          </w:tcPr>
          <w:p w:rsidR="00256111" w:rsidRDefault="00256111" w:rsidP="00256111">
            <w:pPr>
              <w:jc w:val="center"/>
              <w:rPr>
                <w:b/>
              </w:rPr>
            </w:pPr>
          </w:p>
          <w:p w:rsidR="00200DFD" w:rsidRDefault="00256111" w:rsidP="00256111">
            <w:pPr>
              <w:jc w:val="center"/>
              <w:rPr>
                <w:b/>
              </w:rPr>
            </w:pPr>
            <w:r>
              <w:rPr>
                <w:b/>
              </w:rPr>
              <w:t>CAPITOLATO TECNICO PRESTAZIONALE PER LA FORNITURA IN SERVICE DI UN SISTEMA DIAGNOSTICO COMPLETO PER L’ESECUZIONE D</w:t>
            </w:r>
            <w:r w:rsidR="00200DFD">
              <w:rPr>
                <w:b/>
              </w:rPr>
              <w:t>EGL</w:t>
            </w:r>
            <w:r>
              <w:rPr>
                <w:b/>
              </w:rPr>
              <w:t xml:space="preserve">I ESAMI </w:t>
            </w:r>
            <w:r w:rsidR="00200DFD">
              <w:rPr>
                <w:b/>
              </w:rPr>
              <w:t xml:space="preserve">DEL CORE LAB </w:t>
            </w:r>
          </w:p>
          <w:p w:rsidR="00200DFD" w:rsidRDefault="00256111" w:rsidP="00256111">
            <w:pPr>
              <w:jc w:val="center"/>
              <w:rPr>
                <w:b/>
              </w:rPr>
            </w:pPr>
            <w:r>
              <w:rPr>
                <w:b/>
              </w:rPr>
              <w:t xml:space="preserve">OCCORRENTE AL LABORATORIO </w:t>
            </w:r>
            <w:r w:rsidR="00200DFD">
              <w:rPr>
                <w:b/>
              </w:rPr>
              <w:t>D</w:t>
            </w:r>
            <w:r>
              <w:rPr>
                <w:b/>
              </w:rPr>
              <w:t>I</w:t>
            </w:r>
            <w:r w:rsidR="00200DFD">
              <w:rPr>
                <w:b/>
              </w:rPr>
              <w:t xml:space="preserve"> PATOLOGIA CLINICA</w:t>
            </w:r>
            <w:r>
              <w:rPr>
                <w:b/>
              </w:rPr>
              <w:t xml:space="preserve"> </w:t>
            </w:r>
          </w:p>
          <w:p w:rsidR="00256111" w:rsidRDefault="00256111" w:rsidP="00256111">
            <w:pPr>
              <w:jc w:val="center"/>
              <w:rPr>
                <w:b/>
              </w:rPr>
            </w:pPr>
            <w:r>
              <w:rPr>
                <w:b/>
              </w:rPr>
              <w:t>DELL’AZIENDA OSPEDALIERA OSPEDALI RIUNITI MARCHE NORD</w:t>
            </w:r>
          </w:p>
          <w:p w:rsidR="00256111" w:rsidRDefault="00256111" w:rsidP="00256111">
            <w:pPr>
              <w:jc w:val="center"/>
              <w:rPr>
                <w:b/>
              </w:rPr>
            </w:pPr>
          </w:p>
        </w:tc>
      </w:tr>
    </w:tbl>
    <w:p w:rsidR="00256111" w:rsidRDefault="00256111" w:rsidP="00256111">
      <w:pPr>
        <w:jc w:val="center"/>
        <w:rPr>
          <w:b/>
        </w:rPr>
      </w:pPr>
    </w:p>
    <w:p w:rsidR="00256111" w:rsidRDefault="00256111" w:rsidP="00256111">
      <w:pPr>
        <w:jc w:val="center"/>
        <w:rPr>
          <w:b/>
        </w:rPr>
      </w:pPr>
    </w:p>
    <w:tbl>
      <w:tblPr>
        <w:tblStyle w:val="Grigliatabella"/>
        <w:tblW w:w="0" w:type="auto"/>
        <w:tblLook w:val="04A0" w:firstRow="1" w:lastRow="0" w:firstColumn="1" w:lastColumn="0" w:noHBand="0" w:noVBand="1"/>
      </w:tblPr>
      <w:tblGrid>
        <w:gridCol w:w="9016"/>
      </w:tblGrid>
      <w:tr w:rsidR="00256111" w:rsidTr="00256111">
        <w:tc>
          <w:tcPr>
            <w:tcW w:w="9016" w:type="dxa"/>
          </w:tcPr>
          <w:p w:rsidR="00256111" w:rsidRDefault="00256111" w:rsidP="00256111">
            <w:pPr>
              <w:jc w:val="center"/>
              <w:rPr>
                <w:b/>
              </w:rPr>
            </w:pPr>
            <w:r>
              <w:rPr>
                <w:b/>
              </w:rPr>
              <w:t xml:space="preserve">ALLEGATO </w:t>
            </w:r>
            <w:r w:rsidR="00284E24">
              <w:rPr>
                <w:b/>
              </w:rPr>
              <w:t>2</w:t>
            </w:r>
          </w:p>
          <w:p w:rsidR="00256111" w:rsidRDefault="00284E24" w:rsidP="00822B84">
            <w:pPr>
              <w:jc w:val="center"/>
            </w:pPr>
            <w:r>
              <w:t xml:space="preserve"> CARATTERISTICHE DI MINIMA E PREFERENZIALI </w:t>
            </w:r>
          </w:p>
          <w:p w:rsidR="00822B84" w:rsidRDefault="00822B84" w:rsidP="00822B84">
            <w:pPr>
              <w:jc w:val="center"/>
              <w:rPr>
                <w:b/>
              </w:rPr>
            </w:pPr>
          </w:p>
        </w:tc>
      </w:tr>
    </w:tbl>
    <w:p w:rsidR="00256111" w:rsidRDefault="00256111" w:rsidP="00256111">
      <w:pPr>
        <w:jc w:val="center"/>
        <w:rPr>
          <w:b/>
        </w:rPr>
      </w:pPr>
    </w:p>
    <w:p w:rsidR="00256111" w:rsidRDefault="00256111">
      <w:pPr>
        <w:rPr>
          <w:b/>
        </w:rPr>
      </w:pPr>
      <w:r>
        <w:rPr>
          <w:b/>
        </w:rPr>
        <w:br w:type="page"/>
      </w:r>
    </w:p>
    <w:p w:rsidR="00352CE9" w:rsidRDefault="00352CE9" w:rsidP="00554BD3">
      <w:pPr>
        <w:autoSpaceDE w:val="0"/>
        <w:autoSpaceDN w:val="0"/>
        <w:adjustRightInd w:val="0"/>
        <w:spacing w:after="0" w:line="360" w:lineRule="auto"/>
        <w:rPr>
          <w:rFonts w:ascii="Arial" w:eastAsia="Times New Roman" w:hAnsi="Arial" w:cs="Arial"/>
          <w:sz w:val="20"/>
          <w:szCs w:val="20"/>
          <w:lang w:eastAsia="it-IT"/>
        </w:rPr>
      </w:pPr>
      <w:r w:rsidRPr="00352CE9">
        <w:rPr>
          <w:rFonts w:ascii="Arial" w:eastAsia="Times New Roman" w:hAnsi="Arial" w:cs="Arial"/>
          <w:sz w:val="20"/>
          <w:szCs w:val="20"/>
          <w:lang w:eastAsia="it-IT"/>
        </w:rPr>
        <w:lastRenderedPageBreak/>
        <w:t xml:space="preserve">Le specifiche tecniche vanno tutte intese o interpretate in coerenza alle disposizioni di cui all'art. 68 del D. </w:t>
      </w:r>
      <w:proofErr w:type="spellStart"/>
      <w:r w:rsidRPr="00352CE9">
        <w:rPr>
          <w:rFonts w:ascii="Arial" w:eastAsia="Times New Roman" w:hAnsi="Arial" w:cs="Arial"/>
          <w:sz w:val="20"/>
          <w:szCs w:val="20"/>
          <w:lang w:eastAsia="it-IT"/>
        </w:rPr>
        <w:t>Lgs</w:t>
      </w:r>
      <w:proofErr w:type="spellEnd"/>
      <w:r w:rsidRPr="00352CE9">
        <w:rPr>
          <w:rFonts w:ascii="Arial" w:eastAsia="Times New Roman" w:hAnsi="Arial" w:cs="Arial"/>
          <w:sz w:val="20"/>
          <w:szCs w:val="20"/>
          <w:lang w:eastAsia="it-IT"/>
        </w:rPr>
        <w:t xml:space="preserve">. </w:t>
      </w:r>
      <w:r w:rsidR="00946998">
        <w:rPr>
          <w:rFonts w:ascii="Arial" w:eastAsia="Times New Roman" w:hAnsi="Arial" w:cs="Arial"/>
          <w:sz w:val="20"/>
          <w:szCs w:val="20"/>
          <w:lang w:eastAsia="it-IT"/>
        </w:rPr>
        <w:t>50/2016</w:t>
      </w:r>
      <w:r w:rsidRPr="00352CE9">
        <w:rPr>
          <w:rFonts w:ascii="Arial" w:eastAsia="Times New Roman" w:hAnsi="Arial" w:cs="Arial"/>
          <w:sz w:val="20"/>
          <w:szCs w:val="20"/>
          <w:lang w:eastAsia="it-IT"/>
        </w:rPr>
        <w:t>. Pertanto il  Concorrente sarà libero di proporre le apparecchiature, di livello pari o superiore, che riterrà meglio rispondenti alle finalità dell’appalto, rimanendo salva ed impregiudicata la facoltà di scelta dell’ente appaltante in coerenza con i criteri esplicitati nel disciplinare di gara. Il Concorrente deve provare, con qualsiasi mezzo appropriato, che le soluzioni da lui proposte ottemperano in maniera almeno equivalente ai requisiti defin</w:t>
      </w:r>
      <w:r w:rsidR="00554BD3">
        <w:rPr>
          <w:rFonts w:ascii="Arial" w:eastAsia="Times New Roman" w:hAnsi="Arial" w:cs="Arial"/>
          <w:sz w:val="20"/>
          <w:szCs w:val="20"/>
          <w:lang w:eastAsia="it-IT"/>
        </w:rPr>
        <w:t xml:space="preserve">iti nelle specifiche tecniche. </w:t>
      </w:r>
    </w:p>
    <w:p w:rsidR="00554BD3" w:rsidRPr="00554BD3" w:rsidRDefault="00554BD3" w:rsidP="00554BD3">
      <w:pPr>
        <w:autoSpaceDE w:val="0"/>
        <w:autoSpaceDN w:val="0"/>
        <w:adjustRightInd w:val="0"/>
        <w:spacing w:after="0" w:line="360" w:lineRule="auto"/>
        <w:rPr>
          <w:rFonts w:ascii="Arial" w:eastAsia="Times New Roman" w:hAnsi="Arial" w:cs="Arial"/>
          <w:sz w:val="20"/>
          <w:szCs w:val="20"/>
          <w:lang w:eastAsia="it-IT"/>
        </w:rPr>
      </w:pPr>
    </w:p>
    <w:p w:rsidR="00352CE9" w:rsidRPr="00352CE9" w:rsidRDefault="00352CE9" w:rsidP="00352CE9">
      <w:pPr>
        <w:spacing w:line="360" w:lineRule="auto"/>
        <w:jc w:val="both"/>
        <w:rPr>
          <w:rFonts w:ascii="Arial" w:eastAsia="Times New Roman" w:hAnsi="Arial" w:cs="Arial"/>
          <w:sz w:val="20"/>
          <w:szCs w:val="20"/>
          <w:lang w:eastAsia="it-IT"/>
        </w:rPr>
      </w:pPr>
      <w:r w:rsidRPr="00352CE9">
        <w:rPr>
          <w:rFonts w:ascii="Arial" w:eastAsia="Times New Roman" w:hAnsi="Arial" w:cs="Arial"/>
          <w:sz w:val="20"/>
          <w:szCs w:val="20"/>
          <w:lang w:eastAsia="it-IT"/>
        </w:rPr>
        <w:t>Fatto salvo quanto sopra, si intendono:</w:t>
      </w:r>
    </w:p>
    <w:p w:rsidR="00352CE9" w:rsidRPr="00352CE9" w:rsidRDefault="00352CE9" w:rsidP="00352CE9">
      <w:pPr>
        <w:numPr>
          <w:ilvl w:val="0"/>
          <w:numId w:val="17"/>
        </w:numPr>
        <w:spacing w:after="0" w:line="360" w:lineRule="auto"/>
        <w:jc w:val="both"/>
        <w:rPr>
          <w:rFonts w:ascii="Arial" w:hAnsi="Arial" w:cs="Arial"/>
          <w:b/>
          <w:sz w:val="20"/>
          <w:szCs w:val="20"/>
          <w:u w:val="single"/>
        </w:rPr>
      </w:pPr>
      <w:r w:rsidRPr="00352CE9">
        <w:rPr>
          <w:rFonts w:ascii="Arial" w:hAnsi="Arial" w:cs="Arial"/>
          <w:b/>
          <w:sz w:val="20"/>
          <w:szCs w:val="20"/>
          <w:u w:val="single"/>
        </w:rPr>
        <w:t>obbligatorie le specifiche di ‘minima’.</w:t>
      </w:r>
    </w:p>
    <w:p w:rsidR="00352CE9" w:rsidRDefault="00352CE9" w:rsidP="00352CE9">
      <w:pPr>
        <w:spacing w:line="360" w:lineRule="auto"/>
        <w:ind w:left="708"/>
        <w:jc w:val="both"/>
        <w:rPr>
          <w:rFonts w:ascii="Arial" w:hAnsi="Arial" w:cs="Arial"/>
          <w:sz w:val="20"/>
          <w:szCs w:val="20"/>
        </w:rPr>
      </w:pPr>
      <w:r w:rsidRPr="00352CE9">
        <w:rPr>
          <w:rFonts w:ascii="Arial" w:hAnsi="Arial" w:cs="Arial"/>
          <w:sz w:val="20"/>
          <w:szCs w:val="20"/>
        </w:rPr>
        <w:t>La fornitura DEVE soddisfare tut</w:t>
      </w:r>
      <w:r>
        <w:rPr>
          <w:rFonts w:ascii="Arial" w:hAnsi="Arial" w:cs="Arial"/>
          <w:sz w:val="20"/>
          <w:szCs w:val="20"/>
        </w:rPr>
        <w:t xml:space="preserve">te le caratteristiche di minima, </w:t>
      </w:r>
      <w:r w:rsidRPr="00352CE9">
        <w:rPr>
          <w:rFonts w:ascii="Arial" w:hAnsi="Arial" w:cs="Arial"/>
          <w:b/>
          <w:sz w:val="20"/>
          <w:szCs w:val="20"/>
        </w:rPr>
        <w:t>PENA ESCLUSIONE</w:t>
      </w:r>
      <w:r>
        <w:rPr>
          <w:rFonts w:ascii="Arial" w:hAnsi="Arial" w:cs="Arial"/>
          <w:sz w:val="20"/>
          <w:szCs w:val="20"/>
        </w:rPr>
        <w:t>.</w:t>
      </w:r>
    </w:p>
    <w:p w:rsidR="00352CE9" w:rsidRPr="00352CE9" w:rsidRDefault="00352CE9" w:rsidP="00352CE9">
      <w:pPr>
        <w:spacing w:line="360" w:lineRule="auto"/>
        <w:ind w:left="708"/>
        <w:jc w:val="both"/>
        <w:rPr>
          <w:rFonts w:ascii="Arial" w:hAnsi="Arial" w:cs="Arial"/>
          <w:sz w:val="20"/>
          <w:szCs w:val="20"/>
        </w:rPr>
      </w:pPr>
      <w:r w:rsidRPr="00352CE9">
        <w:rPr>
          <w:rFonts w:ascii="Arial" w:hAnsi="Arial" w:cs="Arial"/>
          <w:sz w:val="20"/>
          <w:szCs w:val="20"/>
        </w:rPr>
        <w:t>Il soddisfacimento di tutte le caratteristiche di minima è condizione necessaria per l’ammissione alla valutazione delle offerte tecniche.</w:t>
      </w:r>
    </w:p>
    <w:p w:rsidR="00352CE9" w:rsidRPr="00352CE9" w:rsidRDefault="00352CE9" w:rsidP="00352CE9">
      <w:pPr>
        <w:spacing w:line="360" w:lineRule="auto"/>
        <w:ind w:left="708"/>
        <w:jc w:val="both"/>
        <w:rPr>
          <w:rFonts w:ascii="Arial" w:hAnsi="Arial" w:cs="Arial"/>
          <w:sz w:val="20"/>
          <w:szCs w:val="20"/>
          <w:highlight w:val="yellow"/>
        </w:rPr>
      </w:pPr>
    </w:p>
    <w:p w:rsidR="00352CE9" w:rsidRPr="00352CE9" w:rsidRDefault="00352CE9" w:rsidP="00352CE9">
      <w:pPr>
        <w:numPr>
          <w:ilvl w:val="0"/>
          <w:numId w:val="17"/>
        </w:numPr>
        <w:spacing w:after="0" w:line="360" w:lineRule="auto"/>
        <w:jc w:val="both"/>
        <w:rPr>
          <w:rFonts w:ascii="Arial" w:hAnsi="Arial" w:cs="Arial"/>
          <w:b/>
          <w:sz w:val="20"/>
          <w:szCs w:val="20"/>
          <w:u w:val="single"/>
        </w:rPr>
      </w:pPr>
      <w:r w:rsidRPr="00352CE9">
        <w:rPr>
          <w:rFonts w:ascii="Arial" w:hAnsi="Arial" w:cs="Arial"/>
          <w:b/>
          <w:sz w:val="20"/>
          <w:szCs w:val="20"/>
          <w:u w:val="single"/>
        </w:rPr>
        <w:t>auspicabili le specifiche ‘preferenziali’.</w:t>
      </w:r>
    </w:p>
    <w:p w:rsidR="00352CE9" w:rsidRPr="00352CE9" w:rsidRDefault="00352CE9" w:rsidP="00352CE9">
      <w:pPr>
        <w:spacing w:line="360" w:lineRule="auto"/>
        <w:ind w:left="708"/>
        <w:jc w:val="both"/>
        <w:rPr>
          <w:rFonts w:ascii="Arial" w:hAnsi="Arial" w:cs="Arial"/>
          <w:sz w:val="20"/>
          <w:szCs w:val="20"/>
        </w:rPr>
      </w:pPr>
      <w:r w:rsidRPr="00352CE9">
        <w:rPr>
          <w:rFonts w:ascii="Arial" w:hAnsi="Arial" w:cs="Arial"/>
          <w:sz w:val="20"/>
          <w:szCs w:val="20"/>
        </w:rPr>
        <w:t>La fornitura PUO’ soddisfare una o più caratteristiche preferenziali.</w:t>
      </w:r>
    </w:p>
    <w:p w:rsidR="00352CE9" w:rsidRPr="00352CE9" w:rsidRDefault="00352CE9" w:rsidP="00352CE9">
      <w:pPr>
        <w:spacing w:line="360" w:lineRule="auto"/>
        <w:ind w:left="708"/>
        <w:jc w:val="both"/>
        <w:rPr>
          <w:rFonts w:ascii="Arial" w:hAnsi="Arial" w:cs="Arial"/>
          <w:sz w:val="20"/>
          <w:szCs w:val="20"/>
        </w:rPr>
      </w:pPr>
      <w:r w:rsidRPr="00352CE9">
        <w:rPr>
          <w:rFonts w:ascii="Arial" w:hAnsi="Arial" w:cs="Arial"/>
          <w:sz w:val="20"/>
          <w:szCs w:val="20"/>
        </w:rPr>
        <w:t>Il livello di soddisfacimento di ciascuna caratteristica preferenziale è condizione abilitante alla assegnazione del relativo punteggio tecnico-qualitativo.</w:t>
      </w:r>
    </w:p>
    <w:p w:rsidR="00352CE9" w:rsidRPr="00352CE9" w:rsidRDefault="00352CE9" w:rsidP="00352CE9">
      <w:pPr>
        <w:spacing w:line="360" w:lineRule="auto"/>
        <w:jc w:val="both"/>
        <w:rPr>
          <w:rFonts w:ascii="Arial" w:hAnsi="Arial" w:cs="Arial"/>
          <w:sz w:val="20"/>
          <w:szCs w:val="20"/>
        </w:rPr>
      </w:pPr>
    </w:p>
    <w:p w:rsidR="00352CE9" w:rsidRPr="00352CE9" w:rsidRDefault="00352CE9" w:rsidP="00352CE9">
      <w:pPr>
        <w:spacing w:line="360" w:lineRule="auto"/>
        <w:jc w:val="both"/>
        <w:rPr>
          <w:rFonts w:ascii="Arial" w:hAnsi="Arial" w:cs="Arial"/>
          <w:sz w:val="20"/>
          <w:szCs w:val="20"/>
        </w:rPr>
      </w:pPr>
      <w:r w:rsidRPr="00352CE9">
        <w:rPr>
          <w:rFonts w:ascii="Arial" w:hAnsi="Arial" w:cs="Arial"/>
          <w:sz w:val="20"/>
          <w:szCs w:val="20"/>
        </w:rPr>
        <w:t>Ogni caratteristica i-esima è espressa in tabella (cfr.</w:t>
      </w:r>
      <w:r w:rsidR="00B82FF9">
        <w:rPr>
          <w:rFonts w:ascii="Arial" w:hAnsi="Arial" w:cs="Arial"/>
          <w:sz w:val="20"/>
          <w:szCs w:val="20"/>
        </w:rPr>
        <w:t xml:space="preserve"> </w:t>
      </w:r>
      <w:r w:rsidR="00B82FF9" w:rsidRPr="00B82FF9">
        <w:rPr>
          <w:rFonts w:ascii="Arial" w:hAnsi="Arial" w:cs="Arial"/>
          <w:b/>
          <w:sz w:val="20"/>
          <w:szCs w:val="20"/>
        </w:rPr>
        <w:t>ALLEGATO 10 - Q</w:t>
      </w:r>
      <w:r w:rsidRPr="00B82FF9">
        <w:rPr>
          <w:rFonts w:ascii="Arial" w:hAnsi="Arial" w:cs="Arial"/>
          <w:b/>
          <w:sz w:val="20"/>
          <w:szCs w:val="20"/>
        </w:rPr>
        <w:t xml:space="preserve">uestionario </w:t>
      </w:r>
      <w:r w:rsidR="00B82FF9" w:rsidRPr="00B82FF9">
        <w:rPr>
          <w:rFonts w:ascii="Arial" w:hAnsi="Arial" w:cs="Arial"/>
          <w:b/>
          <w:sz w:val="20"/>
          <w:szCs w:val="20"/>
        </w:rPr>
        <w:t>tecnico</w:t>
      </w:r>
      <w:r w:rsidR="00B82FF9">
        <w:rPr>
          <w:rFonts w:ascii="Arial" w:hAnsi="Arial" w:cs="Arial"/>
          <w:sz w:val="20"/>
          <w:szCs w:val="20"/>
        </w:rPr>
        <w:t xml:space="preserve"> </w:t>
      </w:r>
      <w:r w:rsidRPr="00352CE9">
        <w:rPr>
          <w:rFonts w:ascii="Arial" w:hAnsi="Arial" w:cs="Arial"/>
          <w:sz w:val="20"/>
          <w:szCs w:val="20"/>
        </w:rPr>
        <w:t xml:space="preserve">in formato </w:t>
      </w:r>
      <w:proofErr w:type="spellStart"/>
      <w:r w:rsidRPr="00352CE9">
        <w:rPr>
          <w:rFonts w:ascii="Arial" w:hAnsi="Arial" w:cs="Arial"/>
          <w:sz w:val="20"/>
          <w:szCs w:val="20"/>
        </w:rPr>
        <w:t>excel</w:t>
      </w:r>
      <w:proofErr w:type="spellEnd"/>
      <w:r w:rsidRPr="00352CE9">
        <w:rPr>
          <w:rFonts w:ascii="Arial" w:hAnsi="Arial" w:cs="Arial"/>
          <w:sz w:val="20"/>
          <w:szCs w:val="20"/>
        </w:rPr>
        <w:t>) indicandone:</w:t>
      </w:r>
    </w:p>
    <w:p w:rsidR="00352CE9" w:rsidRDefault="00352CE9" w:rsidP="00352CE9">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il codice identificativo univoco </w:t>
      </w:r>
      <w:proofErr w:type="spellStart"/>
      <w:r w:rsidRPr="00352CE9">
        <w:rPr>
          <w:rFonts w:ascii="Arial" w:hAnsi="Arial" w:cs="Arial"/>
          <w:b/>
          <w:sz w:val="20"/>
          <w:szCs w:val="20"/>
        </w:rPr>
        <w:t>M</w:t>
      </w:r>
      <w:r w:rsidR="00D96D75">
        <w:rPr>
          <w:rFonts w:ascii="Arial" w:hAnsi="Arial" w:cs="Arial"/>
          <w:b/>
          <w:sz w:val="20"/>
          <w:szCs w:val="20"/>
        </w:rPr>
        <w:t>H</w:t>
      </w:r>
      <w:r w:rsidRPr="00352CE9">
        <w:rPr>
          <w:rFonts w:ascii="Arial" w:hAnsi="Arial" w:cs="Arial"/>
          <w:b/>
          <w:sz w:val="20"/>
          <w:szCs w:val="20"/>
        </w:rPr>
        <w:t>i</w:t>
      </w:r>
      <w:proofErr w:type="spellEnd"/>
      <w:r w:rsidRPr="00352CE9">
        <w:rPr>
          <w:rFonts w:ascii="Arial" w:hAnsi="Arial" w:cs="Arial"/>
          <w:sz w:val="20"/>
          <w:szCs w:val="20"/>
        </w:rPr>
        <w:t xml:space="preserve"> (ad es. M</w:t>
      </w:r>
      <w:r w:rsidR="00D96D75">
        <w:rPr>
          <w:rFonts w:ascii="Arial" w:hAnsi="Arial" w:cs="Arial"/>
          <w:sz w:val="20"/>
          <w:szCs w:val="20"/>
        </w:rPr>
        <w:t xml:space="preserve">H1, </w:t>
      </w:r>
      <w:r w:rsidRPr="00352CE9">
        <w:rPr>
          <w:rFonts w:ascii="Arial" w:hAnsi="Arial" w:cs="Arial"/>
          <w:sz w:val="20"/>
          <w:szCs w:val="20"/>
        </w:rPr>
        <w:t>…) per le caratteristiche di minima</w:t>
      </w:r>
      <w:r w:rsidR="00D96D75">
        <w:rPr>
          <w:rFonts w:ascii="Arial" w:hAnsi="Arial" w:cs="Arial"/>
          <w:sz w:val="20"/>
          <w:szCs w:val="20"/>
        </w:rPr>
        <w:t xml:space="preserve"> relative all’HUB</w:t>
      </w:r>
    </w:p>
    <w:p w:rsidR="00265426" w:rsidRPr="00265426" w:rsidRDefault="00D96D75" w:rsidP="00265426">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il codice identificativo univoco </w:t>
      </w:r>
      <w:proofErr w:type="spellStart"/>
      <w:r w:rsidRPr="00352CE9">
        <w:rPr>
          <w:rFonts w:ascii="Arial" w:hAnsi="Arial" w:cs="Arial"/>
          <w:b/>
          <w:sz w:val="20"/>
          <w:szCs w:val="20"/>
        </w:rPr>
        <w:t>M</w:t>
      </w:r>
      <w:r>
        <w:rPr>
          <w:rFonts w:ascii="Arial" w:hAnsi="Arial" w:cs="Arial"/>
          <w:b/>
          <w:sz w:val="20"/>
          <w:szCs w:val="20"/>
        </w:rPr>
        <w:t>S</w:t>
      </w:r>
      <w:r w:rsidRPr="00352CE9">
        <w:rPr>
          <w:rFonts w:ascii="Arial" w:hAnsi="Arial" w:cs="Arial"/>
          <w:b/>
          <w:sz w:val="20"/>
          <w:szCs w:val="20"/>
        </w:rPr>
        <w:t>i</w:t>
      </w:r>
      <w:proofErr w:type="spellEnd"/>
      <w:r w:rsidRPr="00352CE9">
        <w:rPr>
          <w:rFonts w:ascii="Arial" w:hAnsi="Arial" w:cs="Arial"/>
          <w:sz w:val="20"/>
          <w:szCs w:val="20"/>
        </w:rPr>
        <w:t xml:space="preserve"> (ad es. M</w:t>
      </w:r>
      <w:r w:rsidR="00265426">
        <w:rPr>
          <w:rFonts w:ascii="Arial" w:hAnsi="Arial" w:cs="Arial"/>
          <w:sz w:val="20"/>
          <w:szCs w:val="20"/>
        </w:rPr>
        <w:t>S1</w:t>
      </w:r>
      <w:r w:rsidRPr="00352CE9">
        <w:rPr>
          <w:rFonts w:ascii="Arial" w:hAnsi="Arial" w:cs="Arial"/>
          <w:sz w:val="20"/>
          <w:szCs w:val="20"/>
        </w:rPr>
        <w:t>,…) per le caratteristiche di minima</w:t>
      </w:r>
      <w:r>
        <w:rPr>
          <w:rFonts w:ascii="Arial" w:hAnsi="Arial" w:cs="Arial"/>
          <w:sz w:val="20"/>
          <w:szCs w:val="20"/>
        </w:rPr>
        <w:t xml:space="preserve"> relative allo SPOKE e UOSD</w:t>
      </w:r>
    </w:p>
    <w:p w:rsidR="00265426" w:rsidRPr="00352CE9" w:rsidRDefault="00265426" w:rsidP="00265426">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il codice identificativo univoco </w:t>
      </w:r>
      <w:proofErr w:type="spellStart"/>
      <w:r w:rsidRPr="00352CE9">
        <w:rPr>
          <w:rFonts w:ascii="Arial" w:hAnsi="Arial" w:cs="Arial"/>
          <w:b/>
          <w:sz w:val="20"/>
          <w:szCs w:val="20"/>
        </w:rPr>
        <w:t>M</w:t>
      </w:r>
      <w:r>
        <w:rPr>
          <w:rFonts w:ascii="Arial" w:hAnsi="Arial" w:cs="Arial"/>
          <w:b/>
          <w:sz w:val="20"/>
          <w:szCs w:val="20"/>
        </w:rPr>
        <w:t>R</w:t>
      </w:r>
      <w:r w:rsidRPr="00352CE9">
        <w:rPr>
          <w:rFonts w:ascii="Arial" w:hAnsi="Arial" w:cs="Arial"/>
          <w:b/>
          <w:sz w:val="20"/>
          <w:szCs w:val="20"/>
        </w:rPr>
        <w:t>i</w:t>
      </w:r>
      <w:proofErr w:type="spellEnd"/>
      <w:r w:rsidRPr="00352CE9">
        <w:rPr>
          <w:rFonts w:ascii="Arial" w:hAnsi="Arial" w:cs="Arial"/>
          <w:sz w:val="20"/>
          <w:szCs w:val="20"/>
        </w:rPr>
        <w:t xml:space="preserve"> (ad es. M</w:t>
      </w:r>
      <w:r>
        <w:rPr>
          <w:rFonts w:ascii="Arial" w:hAnsi="Arial" w:cs="Arial"/>
          <w:sz w:val="20"/>
          <w:szCs w:val="20"/>
        </w:rPr>
        <w:t>R1</w:t>
      </w:r>
      <w:r w:rsidRPr="00352CE9">
        <w:rPr>
          <w:rFonts w:ascii="Arial" w:hAnsi="Arial" w:cs="Arial"/>
          <w:sz w:val="20"/>
          <w:szCs w:val="20"/>
        </w:rPr>
        <w:t>,…) per le caratteristiche di minima</w:t>
      </w:r>
      <w:r w:rsidR="00905C3F">
        <w:rPr>
          <w:rFonts w:ascii="Arial" w:hAnsi="Arial" w:cs="Arial"/>
          <w:sz w:val="20"/>
          <w:szCs w:val="20"/>
        </w:rPr>
        <w:t xml:space="preserve"> relative a Reagenti e Materiali di Consumo</w:t>
      </w:r>
    </w:p>
    <w:p w:rsidR="00D96D75" w:rsidRPr="00D96D75" w:rsidRDefault="00D96D75" w:rsidP="00D96D75">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il codice identificativo univoco </w:t>
      </w:r>
      <w:proofErr w:type="spellStart"/>
      <w:r w:rsidRPr="00D96D75">
        <w:rPr>
          <w:rFonts w:ascii="Arial" w:hAnsi="Arial" w:cs="Arial"/>
          <w:b/>
          <w:sz w:val="20"/>
          <w:szCs w:val="20"/>
        </w:rPr>
        <w:t>ATi</w:t>
      </w:r>
      <w:proofErr w:type="spellEnd"/>
      <w:r w:rsidRPr="00D96D75">
        <w:rPr>
          <w:rFonts w:ascii="Arial" w:hAnsi="Arial" w:cs="Arial"/>
          <w:b/>
          <w:sz w:val="20"/>
          <w:szCs w:val="20"/>
        </w:rPr>
        <w:t xml:space="preserve"> </w:t>
      </w:r>
      <w:r>
        <w:rPr>
          <w:rFonts w:ascii="Arial" w:hAnsi="Arial" w:cs="Arial"/>
          <w:sz w:val="20"/>
          <w:szCs w:val="20"/>
        </w:rPr>
        <w:t>(ad es. AT</w:t>
      </w:r>
      <w:r w:rsidR="00265426">
        <w:rPr>
          <w:rFonts w:ascii="Arial" w:hAnsi="Arial" w:cs="Arial"/>
          <w:sz w:val="20"/>
          <w:szCs w:val="20"/>
        </w:rPr>
        <w:t>1</w:t>
      </w:r>
      <w:r w:rsidRPr="00352CE9">
        <w:rPr>
          <w:rFonts w:ascii="Arial" w:hAnsi="Arial" w:cs="Arial"/>
          <w:sz w:val="20"/>
          <w:szCs w:val="20"/>
        </w:rPr>
        <w:t>,…) per le caratteristiche di minima</w:t>
      </w:r>
      <w:r>
        <w:rPr>
          <w:rFonts w:ascii="Arial" w:hAnsi="Arial" w:cs="Arial"/>
          <w:sz w:val="20"/>
          <w:szCs w:val="20"/>
        </w:rPr>
        <w:t xml:space="preserve"> relative all’Assistenza Tecnica</w:t>
      </w:r>
    </w:p>
    <w:p w:rsidR="00352CE9" w:rsidRPr="00352CE9" w:rsidRDefault="00352CE9" w:rsidP="00352CE9">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il codice identificativo univoco </w:t>
      </w:r>
      <w:proofErr w:type="spellStart"/>
      <w:r w:rsidR="00D96D75">
        <w:rPr>
          <w:rFonts w:ascii="Arial" w:hAnsi="Arial" w:cs="Arial"/>
          <w:b/>
          <w:sz w:val="20"/>
          <w:szCs w:val="20"/>
        </w:rPr>
        <w:t>C</w:t>
      </w:r>
      <w:r w:rsidRPr="00352CE9">
        <w:rPr>
          <w:rFonts w:ascii="Arial" w:hAnsi="Arial" w:cs="Arial"/>
          <w:b/>
          <w:sz w:val="20"/>
          <w:szCs w:val="20"/>
        </w:rPr>
        <w:t>Pi</w:t>
      </w:r>
      <w:proofErr w:type="spellEnd"/>
      <w:r w:rsidR="00265426">
        <w:rPr>
          <w:rFonts w:ascii="Arial" w:hAnsi="Arial" w:cs="Arial"/>
          <w:sz w:val="20"/>
          <w:szCs w:val="20"/>
        </w:rPr>
        <w:t xml:space="preserve"> (ad es. CP1</w:t>
      </w:r>
      <w:r w:rsidRPr="00352CE9">
        <w:rPr>
          <w:rFonts w:ascii="Arial" w:hAnsi="Arial" w:cs="Arial"/>
          <w:sz w:val="20"/>
          <w:szCs w:val="20"/>
        </w:rPr>
        <w:t>,…) per le caratteristiche preferenziali</w:t>
      </w:r>
    </w:p>
    <w:p w:rsidR="00352CE9" w:rsidRPr="00352CE9" w:rsidRDefault="00905C3F" w:rsidP="00352CE9">
      <w:pPr>
        <w:numPr>
          <w:ilvl w:val="0"/>
          <w:numId w:val="16"/>
        </w:numPr>
        <w:spacing w:after="0" w:line="360" w:lineRule="auto"/>
        <w:jc w:val="both"/>
        <w:rPr>
          <w:rFonts w:ascii="Arial" w:hAnsi="Arial" w:cs="Arial"/>
          <w:sz w:val="20"/>
          <w:szCs w:val="20"/>
        </w:rPr>
      </w:pPr>
      <w:r>
        <w:rPr>
          <w:rFonts w:ascii="Arial" w:hAnsi="Arial" w:cs="Arial"/>
          <w:sz w:val="20"/>
          <w:szCs w:val="20"/>
        </w:rPr>
        <w:t>la Categoria di afferenza</w:t>
      </w:r>
    </w:p>
    <w:p w:rsidR="00352CE9" w:rsidRPr="00352CE9" w:rsidRDefault="00352CE9" w:rsidP="00352CE9">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la descrizione </w:t>
      </w:r>
      <w:r w:rsidRPr="00352CE9">
        <w:rPr>
          <w:rFonts w:ascii="Arial" w:hAnsi="Arial" w:cs="Arial"/>
          <w:b/>
          <w:sz w:val="20"/>
          <w:szCs w:val="20"/>
        </w:rPr>
        <w:t>Di</w:t>
      </w:r>
    </w:p>
    <w:p w:rsidR="00352CE9" w:rsidRPr="00352CE9" w:rsidRDefault="00352CE9" w:rsidP="00352CE9">
      <w:pPr>
        <w:numPr>
          <w:ilvl w:val="0"/>
          <w:numId w:val="16"/>
        </w:numPr>
        <w:spacing w:after="0" w:line="360" w:lineRule="auto"/>
        <w:jc w:val="both"/>
        <w:rPr>
          <w:rFonts w:ascii="Arial" w:hAnsi="Arial" w:cs="Arial"/>
          <w:sz w:val="20"/>
          <w:szCs w:val="20"/>
        </w:rPr>
      </w:pPr>
      <w:r w:rsidRPr="00352CE9">
        <w:rPr>
          <w:rFonts w:ascii="Arial" w:hAnsi="Arial" w:cs="Arial"/>
          <w:sz w:val="20"/>
          <w:szCs w:val="20"/>
        </w:rPr>
        <w:t xml:space="preserve">la condizione di soddisfacimento (SI/NO) della caratteristica di minima </w:t>
      </w:r>
      <w:proofErr w:type="spellStart"/>
      <w:r w:rsidRPr="00352CE9">
        <w:rPr>
          <w:rFonts w:ascii="Arial" w:hAnsi="Arial" w:cs="Arial"/>
          <w:b/>
          <w:sz w:val="20"/>
          <w:szCs w:val="20"/>
        </w:rPr>
        <w:t>M</w:t>
      </w:r>
      <w:r w:rsidR="00D96D75">
        <w:rPr>
          <w:rFonts w:ascii="Arial" w:hAnsi="Arial" w:cs="Arial"/>
          <w:b/>
          <w:sz w:val="20"/>
          <w:szCs w:val="20"/>
        </w:rPr>
        <w:t>H</w:t>
      </w:r>
      <w:r w:rsidRPr="00352CE9">
        <w:rPr>
          <w:rFonts w:ascii="Arial" w:hAnsi="Arial" w:cs="Arial"/>
          <w:b/>
          <w:sz w:val="20"/>
          <w:szCs w:val="20"/>
        </w:rPr>
        <w:t>i</w:t>
      </w:r>
      <w:proofErr w:type="spellEnd"/>
      <w:r w:rsidR="00D96D75">
        <w:rPr>
          <w:rFonts w:ascii="Arial" w:hAnsi="Arial" w:cs="Arial"/>
          <w:b/>
          <w:sz w:val="20"/>
          <w:szCs w:val="20"/>
        </w:rPr>
        <w:t xml:space="preserve">, </w:t>
      </w:r>
      <w:proofErr w:type="spellStart"/>
      <w:r w:rsidR="00D96D75">
        <w:rPr>
          <w:rFonts w:ascii="Arial" w:hAnsi="Arial" w:cs="Arial"/>
          <w:b/>
          <w:sz w:val="20"/>
          <w:szCs w:val="20"/>
        </w:rPr>
        <w:t>MSi</w:t>
      </w:r>
      <w:proofErr w:type="spellEnd"/>
      <w:r w:rsidR="00D96D75">
        <w:rPr>
          <w:rFonts w:ascii="Arial" w:hAnsi="Arial" w:cs="Arial"/>
          <w:b/>
          <w:sz w:val="20"/>
          <w:szCs w:val="20"/>
        </w:rPr>
        <w:t>,</w:t>
      </w:r>
      <w:r w:rsidR="00265426">
        <w:rPr>
          <w:rFonts w:ascii="Arial" w:hAnsi="Arial" w:cs="Arial"/>
          <w:b/>
          <w:sz w:val="20"/>
          <w:szCs w:val="20"/>
        </w:rPr>
        <w:t xml:space="preserve"> </w:t>
      </w:r>
      <w:proofErr w:type="spellStart"/>
      <w:r w:rsidR="00265426">
        <w:rPr>
          <w:rFonts w:ascii="Arial" w:hAnsi="Arial" w:cs="Arial"/>
          <w:b/>
          <w:sz w:val="20"/>
          <w:szCs w:val="20"/>
        </w:rPr>
        <w:t>MRi</w:t>
      </w:r>
      <w:proofErr w:type="spellEnd"/>
      <w:r w:rsidR="00265426">
        <w:rPr>
          <w:rFonts w:ascii="Arial" w:hAnsi="Arial" w:cs="Arial"/>
          <w:b/>
          <w:sz w:val="20"/>
          <w:szCs w:val="20"/>
        </w:rPr>
        <w:t>,</w:t>
      </w:r>
      <w:r w:rsidR="00D96D75">
        <w:rPr>
          <w:rFonts w:ascii="Arial" w:hAnsi="Arial" w:cs="Arial"/>
          <w:b/>
          <w:sz w:val="20"/>
          <w:szCs w:val="20"/>
        </w:rPr>
        <w:t xml:space="preserve"> </w:t>
      </w:r>
      <w:proofErr w:type="spellStart"/>
      <w:r w:rsidR="00D96D75">
        <w:rPr>
          <w:rFonts w:ascii="Arial" w:hAnsi="Arial" w:cs="Arial"/>
          <w:b/>
          <w:sz w:val="20"/>
          <w:szCs w:val="20"/>
        </w:rPr>
        <w:t>ATi</w:t>
      </w:r>
      <w:proofErr w:type="spellEnd"/>
      <w:r w:rsidRPr="00352CE9">
        <w:rPr>
          <w:rFonts w:ascii="Arial" w:hAnsi="Arial" w:cs="Arial"/>
          <w:sz w:val="20"/>
          <w:szCs w:val="20"/>
        </w:rPr>
        <w:t xml:space="preserve"> ovvero della caratteristica preferenziale </w:t>
      </w:r>
      <w:proofErr w:type="spellStart"/>
      <w:r w:rsidRPr="00352CE9">
        <w:rPr>
          <w:rFonts w:ascii="Arial" w:hAnsi="Arial" w:cs="Arial"/>
          <w:b/>
          <w:sz w:val="20"/>
          <w:szCs w:val="20"/>
        </w:rPr>
        <w:t>CPi</w:t>
      </w:r>
      <w:proofErr w:type="spellEnd"/>
    </w:p>
    <w:p w:rsidR="00352CE9" w:rsidRPr="00352CE9" w:rsidRDefault="00352CE9" w:rsidP="00352CE9">
      <w:pPr>
        <w:numPr>
          <w:ilvl w:val="0"/>
          <w:numId w:val="16"/>
        </w:numPr>
        <w:spacing w:after="0" w:line="360" w:lineRule="auto"/>
        <w:jc w:val="both"/>
        <w:rPr>
          <w:rFonts w:ascii="Arial" w:hAnsi="Arial" w:cs="Arial"/>
          <w:sz w:val="20"/>
          <w:szCs w:val="20"/>
        </w:rPr>
      </w:pPr>
      <w:r w:rsidRPr="00352CE9">
        <w:rPr>
          <w:rFonts w:ascii="Arial" w:hAnsi="Arial" w:cs="Arial"/>
          <w:sz w:val="20"/>
          <w:szCs w:val="20"/>
        </w:rPr>
        <w:t>le evidenze oggettive (valori e note di riferimento rispetto al soddisfacimento della caratteristica ovvero l’esplicitazione delle eventuali condizioni migliorative) e il rimando ai documenti di offerta.</w:t>
      </w:r>
    </w:p>
    <w:p w:rsidR="00352CE9" w:rsidRDefault="00352CE9" w:rsidP="00352CE9">
      <w:pPr>
        <w:spacing w:line="360" w:lineRule="auto"/>
        <w:rPr>
          <w:sz w:val="20"/>
          <w:szCs w:val="20"/>
        </w:rPr>
      </w:pPr>
    </w:p>
    <w:p w:rsidR="00C2388D" w:rsidRPr="00352CE9" w:rsidRDefault="00C2388D" w:rsidP="00352CE9">
      <w:pPr>
        <w:spacing w:line="360" w:lineRule="auto"/>
        <w:rPr>
          <w:sz w:val="20"/>
          <w:szCs w:val="20"/>
        </w:rPr>
      </w:pPr>
    </w:p>
    <w:p w:rsidR="00352CE9" w:rsidRPr="00352CE9" w:rsidRDefault="00352CE9" w:rsidP="00352CE9">
      <w:pPr>
        <w:pBdr>
          <w:top w:val="single" w:sz="4" w:space="1" w:color="auto"/>
          <w:left w:val="single" w:sz="4" w:space="0" w:color="auto"/>
          <w:bottom w:val="single" w:sz="4" w:space="1" w:color="auto"/>
          <w:right w:val="single" w:sz="4" w:space="4" w:color="auto"/>
        </w:pBdr>
        <w:spacing w:line="360" w:lineRule="auto"/>
        <w:jc w:val="center"/>
        <w:rPr>
          <w:rFonts w:ascii="Arial" w:hAnsi="Arial" w:cs="Arial"/>
          <w:b/>
          <w:sz w:val="20"/>
          <w:szCs w:val="20"/>
        </w:rPr>
      </w:pPr>
      <w:r w:rsidRPr="00352CE9">
        <w:rPr>
          <w:rFonts w:ascii="Arial" w:hAnsi="Arial" w:cs="Arial"/>
          <w:b/>
          <w:sz w:val="20"/>
          <w:szCs w:val="20"/>
        </w:rPr>
        <w:t>NOTA BENE</w:t>
      </w:r>
    </w:p>
    <w:p w:rsidR="00352CE9" w:rsidRPr="00352CE9" w:rsidRDefault="00352CE9" w:rsidP="00352CE9">
      <w:pPr>
        <w:pBdr>
          <w:top w:val="single" w:sz="4" w:space="1" w:color="auto"/>
          <w:left w:val="single" w:sz="4" w:space="0" w:color="auto"/>
          <w:bottom w:val="single" w:sz="4" w:space="1" w:color="auto"/>
          <w:right w:val="single" w:sz="4" w:space="4" w:color="auto"/>
        </w:pBdr>
        <w:spacing w:line="360" w:lineRule="auto"/>
        <w:jc w:val="both"/>
        <w:rPr>
          <w:rFonts w:ascii="Arial" w:hAnsi="Arial" w:cs="Arial"/>
          <w:sz w:val="20"/>
          <w:szCs w:val="20"/>
        </w:rPr>
      </w:pPr>
      <w:r w:rsidRPr="00352CE9">
        <w:rPr>
          <w:rFonts w:ascii="Arial" w:hAnsi="Arial" w:cs="Arial"/>
          <w:sz w:val="20"/>
          <w:szCs w:val="20"/>
        </w:rPr>
        <w:t>La descrizione della fornitura, le caratteristiche di minima e le caratteristiche preferenziali devono essere esplicitamente dichiarate dalla Ditta concorrente tramite la compilazione e rest</w:t>
      </w:r>
      <w:r>
        <w:rPr>
          <w:rFonts w:ascii="Arial" w:hAnsi="Arial" w:cs="Arial"/>
          <w:sz w:val="20"/>
          <w:szCs w:val="20"/>
        </w:rPr>
        <w:t>ituzione in offerta tecnica dell’Allegato 10 – Q</w:t>
      </w:r>
      <w:r w:rsidRPr="00352CE9">
        <w:rPr>
          <w:rFonts w:ascii="Arial" w:hAnsi="Arial" w:cs="Arial"/>
          <w:sz w:val="20"/>
          <w:szCs w:val="20"/>
        </w:rPr>
        <w:t>uestionario</w:t>
      </w:r>
      <w:r>
        <w:rPr>
          <w:rFonts w:ascii="Arial" w:hAnsi="Arial" w:cs="Arial"/>
          <w:sz w:val="20"/>
          <w:szCs w:val="20"/>
        </w:rPr>
        <w:t xml:space="preserve"> tecnico </w:t>
      </w:r>
      <w:r w:rsidRPr="00352CE9">
        <w:rPr>
          <w:rFonts w:ascii="Arial" w:hAnsi="Arial" w:cs="Arial"/>
          <w:sz w:val="20"/>
          <w:szCs w:val="20"/>
        </w:rPr>
        <w:t xml:space="preserve"> in formato </w:t>
      </w:r>
      <w:proofErr w:type="spellStart"/>
      <w:r w:rsidRPr="00352CE9">
        <w:rPr>
          <w:rFonts w:ascii="Arial" w:hAnsi="Arial" w:cs="Arial"/>
          <w:sz w:val="20"/>
          <w:szCs w:val="20"/>
        </w:rPr>
        <w:t>excel</w:t>
      </w:r>
      <w:proofErr w:type="spellEnd"/>
      <w:r w:rsidRPr="00352CE9">
        <w:rPr>
          <w:rFonts w:ascii="Arial" w:hAnsi="Arial" w:cs="Arial"/>
          <w:sz w:val="20"/>
          <w:szCs w:val="20"/>
        </w:rPr>
        <w:t xml:space="preserve">. </w:t>
      </w:r>
    </w:p>
    <w:p w:rsidR="00352CE9" w:rsidRPr="00352CE9" w:rsidRDefault="00352CE9" w:rsidP="00352CE9">
      <w:pPr>
        <w:pBdr>
          <w:top w:val="single" w:sz="4" w:space="1" w:color="auto"/>
          <w:left w:val="single" w:sz="4" w:space="0" w:color="auto"/>
          <w:bottom w:val="single" w:sz="4" w:space="1" w:color="auto"/>
          <w:right w:val="single" w:sz="4" w:space="4" w:color="auto"/>
        </w:pBdr>
        <w:spacing w:line="360" w:lineRule="auto"/>
        <w:jc w:val="both"/>
        <w:rPr>
          <w:rFonts w:ascii="Arial" w:hAnsi="Arial" w:cs="Arial"/>
          <w:sz w:val="20"/>
          <w:szCs w:val="20"/>
        </w:rPr>
      </w:pPr>
      <w:r w:rsidRPr="00352CE9">
        <w:rPr>
          <w:rFonts w:ascii="Arial" w:hAnsi="Arial" w:cs="Arial"/>
          <w:sz w:val="20"/>
          <w:szCs w:val="20"/>
        </w:rPr>
        <w:t>La mancata, errata o mendace dichiarazione da parte della Ditta concorrente di una condizione di soddisfacimento o di un valore nominale relativo alle caratteristiche di minima o preferenziali comporterà, a seconda dei casi, l’esclusione della offerta ovvero l’assegnazione di un punteggio nullo per la specifica caratteristica.</w:t>
      </w:r>
    </w:p>
    <w:p w:rsidR="00352CE9" w:rsidRPr="00352CE9" w:rsidRDefault="00352CE9" w:rsidP="00352CE9">
      <w:pPr>
        <w:pBdr>
          <w:top w:val="single" w:sz="4" w:space="1" w:color="auto"/>
          <w:left w:val="single" w:sz="4" w:space="0" w:color="auto"/>
          <w:bottom w:val="single" w:sz="4" w:space="1" w:color="auto"/>
          <w:right w:val="single" w:sz="4" w:space="4" w:color="auto"/>
        </w:pBdr>
        <w:spacing w:line="360" w:lineRule="auto"/>
        <w:jc w:val="both"/>
        <w:rPr>
          <w:rFonts w:ascii="Arial" w:hAnsi="Arial" w:cs="Arial"/>
          <w:sz w:val="20"/>
          <w:szCs w:val="20"/>
        </w:rPr>
      </w:pPr>
      <w:r w:rsidRPr="00352CE9">
        <w:rPr>
          <w:rFonts w:ascii="Arial" w:hAnsi="Arial" w:cs="Arial"/>
          <w:sz w:val="20"/>
          <w:szCs w:val="20"/>
        </w:rPr>
        <w:t>La Commissione giudicatrice ha facoltà di richiedere chiarimenti alla Ditta concorrente al fine di verificare e/o accertare l’attendibilità di quanto da essa dichiarato.</w:t>
      </w:r>
    </w:p>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p w:rsidR="003F0CC5" w:rsidRDefault="003F0CC5" w:rsidP="00352CE9"/>
    <w:tbl>
      <w:tblPr>
        <w:tblW w:w="9229" w:type="dxa"/>
        <w:tblInd w:w="55" w:type="dxa"/>
        <w:tblCellMar>
          <w:left w:w="70" w:type="dxa"/>
          <w:right w:w="70" w:type="dxa"/>
        </w:tblCellMar>
        <w:tblLook w:val="04A0" w:firstRow="1" w:lastRow="0" w:firstColumn="1" w:lastColumn="0" w:noHBand="0" w:noVBand="1"/>
      </w:tblPr>
      <w:tblGrid>
        <w:gridCol w:w="760"/>
        <w:gridCol w:w="2260"/>
        <w:gridCol w:w="6209"/>
      </w:tblGrid>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3F0CC5" w:rsidRPr="00905C3F" w:rsidRDefault="003F0CC5" w:rsidP="003F0CC5">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CARATTERISTICHE DI MINIMA HUB</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b/>
                <w:bCs/>
                <w:color w:val="000000"/>
                <w:sz w:val="16"/>
                <w:szCs w:val="16"/>
                <w:lang w:eastAsia="it-IT"/>
              </w:rPr>
            </w:pPr>
            <w:bookmarkStart w:id="0" w:name="RANGE!A5"/>
            <w:r w:rsidRPr="00905C3F">
              <w:rPr>
                <w:rFonts w:ascii="Arial" w:eastAsia="Times New Roman" w:hAnsi="Arial" w:cs="Arial"/>
                <w:b/>
                <w:bCs/>
                <w:color w:val="000000"/>
                <w:sz w:val="16"/>
                <w:szCs w:val="16"/>
                <w:lang w:eastAsia="it-IT"/>
              </w:rPr>
              <w:t>I</w:t>
            </w:r>
            <w:r w:rsidR="00D44513" w:rsidRPr="00905C3F">
              <w:rPr>
                <w:rFonts w:ascii="Arial" w:eastAsia="Times New Roman" w:hAnsi="Arial" w:cs="Arial"/>
                <w:b/>
                <w:bCs/>
                <w:color w:val="000000"/>
                <w:sz w:val="16"/>
                <w:szCs w:val="16"/>
                <w:lang w:eastAsia="it-IT"/>
              </w:rPr>
              <w:t>D                             (</w:t>
            </w:r>
            <w:proofErr w:type="spellStart"/>
            <w:r w:rsidRPr="00905C3F">
              <w:rPr>
                <w:rFonts w:ascii="Arial" w:eastAsia="Times New Roman" w:hAnsi="Arial" w:cs="Arial"/>
                <w:b/>
                <w:bCs/>
                <w:color w:val="000000"/>
                <w:sz w:val="16"/>
                <w:szCs w:val="16"/>
                <w:lang w:eastAsia="it-IT"/>
              </w:rPr>
              <w:t>M</w:t>
            </w:r>
            <w:r w:rsidR="00D44513" w:rsidRPr="00905C3F">
              <w:rPr>
                <w:rFonts w:ascii="Arial" w:eastAsia="Times New Roman" w:hAnsi="Arial" w:cs="Arial"/>
                <w:b/>
                <w:bCs/>
                <w:color w:val="000000"/>
                <w:sz w:val="16"/>
                <w:szCs w:val="16"/>
                <w:lang w:eastAsia="it-IT"/>
              </w:rPr>
              <w:t>H</w:t>
            </w:r>
            <w:r w:rsidRPr="00905C3F">
              <w:rPr>
                <w:rFonts w:ascii="Arial" w:eastAsia="Times New Roman" w:hAnsi="Arial" w:cs="Arial"/>
                <w:b/>
                <w:bCs/>
                <w:color w:val="000000"/>
                <w:sz w:val="16"/>
                <w:szCs w:val="16"/>
                <w:lang w:eastAsia="it-IT"/>
              </w:rPr>
              <w:t>i</w:t>
            </w:r>
            <w:proofErr w:type="spellEnd"/>
            <w:r w:rsidRPr="00905C3F">
              <w:rPr>
                <w:rFonts w:ascii="Arial" w:eastAsia="Times New Roman" w:hAnsi="Arial" w:cs="Arial"/>
                <w:b/>
                <w:bCs/>
                <w:color w:val="000000"/>
                <w:sz w:val="16"/>
                <w:szCs w:val="16"/>
                <w:lang w:eastAsia="it-IT"/>
              </w:rPr>
              <w:t>)</w:t>
            </w:r>
            <w:bookmarkEnd w:id="0"/>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CATEGORIA</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DESCRIZIONE DELLA CARATTERISTICA TECNICO-QUALITATIVA                                                                                                 (Di)</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MH1</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CARATTERISTICHE GENERALI</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sz w:val="16"/>
                <w:szCs w:val="16"/>
                <w:lang w:eastAsia="it-IT"/>
              </w:rPr>
            </w:pPr>
            <w:r w:rsidRPr="00905C3F">
              <w:rPr>
                <w:rFonts w:ascii="Arial" w:eastAsia="Times New Roman" w:hAnsi="Arial" w:cs="Arial"/>
                <w:sz w:val="16"/>
                <w:szCs w:val="16"/>
                <w:lang w:eastAsia="it-IT"/>
              </w:rPr>
              <w:t>Il layout delle apparecchiature dovrà essere realizzato all'interno dell'area delimitata e rispettando la previsione progettuale riportata nell'elaborato di richiesta parere igienico sanitario (</w:t>
            </w:r>
            <w:r w:rsidRPr="006F364A">
              <w:rPr>
                <w:rFonts w:ascii="Arial" w:eastAsia="Times New Roman" w:hAnsi="Arial" w:cs="Arial"/>
                <w:sz w:val="16"/>
                <w:szCs w:val="16"/>
                <w:lang w:eastAsia="it-IT"/>
              </w:rPr>
              <w:t>Allegato X2</w:t>
            </w:r>
            <w:r w:rsidRPr="00905C3F">
              <w:rPr>
                <w:rFonts w:ascii="Arial" w:eastAsia="Times New Roman" w:hAnsi="Arial" w:cs="Arial"/>
                <w:sz w:val="16"/>
                <w:szCs w:val="16"/>
                <w:lang w:eastAsia="it-IT"/>
              </w:rPr>
              <w:t xml:space="preserve">)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MH2</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CARATTERISTICHE GENERALI</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Tutti i sistemi analitici offerti dovranno essere nuovi di fabbrica e di ultima generazione, idonei all’uso previsto nel presente Capitolato Speciale, e, qualora classificati secondo la loro destinazione d'uso come Dispositivi Diagnostici in Vitro, dovranno essere conformi alla Direttiva CE 98/79 e rispondenti alle norme tecniche CEI 66-5 (EN 61010-1)</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MH3</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CARATTERISTICHE GENERALI</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 xml:space="preserve">Tutta la strumentazione dovrà essere collegata </w:t>
            </w:r>
            <w:proofErr w:type="spellStart"/>
            <w:r w:rsidRPr="00905C3F">
              <w:rPr>
                <w:rFonts w:ascii="Arial" w:eastAsia="Times New Roman" w:hAnsi="Arial" w:cs="Arial"/>
                <w:sz w:val="16"/>
                <w:szCs w:val="16"/>
                <w:lang w:eastAsia="it-IT"/>
              </w:rPr>
              <w:t>bidirezionalmente</w:t>
            </w:r>
            <w:proofErr w:type="spellEnd"/>
            <w:r w:rsidRPr="00905C3F">
              <w:rPr>
                <w:rFonts w:ascii="Arial" w:eastAsia="Times New Roman" w:hAnsi="Arial" w:cs="Arial"/>
                <w:sz w:val="16"/>
                <w:szCs w:val="16"/>
                <w:lang w:eastAsia="it-IT"/>
              </w:rPr>
              <w:t xml:space="preserve"> con il LIS Aziendale attraverso </w:t>
            </w:r>
            <w:proofErr w:type="spellStart"/>
            <w:r w:rsidRPr="00905C3F">
              <w:rPr>
                <w:rFonts w:ascii="Arial" w:eastAsia="Times New Roman" w:hAnsi="Arial" w:cs="Arial"/>
                <w:sz w:val="16"/>
                <w:szCs w:val="16"/>
                <w:lang w:eastAsia="it-IT"/>
              </w:rPr>
              <w:t>middleware</w:t>
            </w:r>
            <w:proofErr w:type="spellEnd"/>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MH4</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CARATTERISTICHE GENERALI</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Tracciabilità dei campioni in tutte le fasi del processo</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3F0CC5" w:rsidRPr="00905C3F" w:rsidRDefault="003F0CC5" w:rsidP="003F0CC5">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La proposta organizzativa dovrà prevedere uno o più sistemi automatizzati,  nuovi di fabbrica e di ultima generazione, di tipo front-end per il </w:t>
            </w:r>
            <w:proofErr w:type="spellStart"/>
            <w:r w:rsidRPr="00905C3F">
              <w:rPr>
                <w:rFonts w:ascii="Arial" w:eastAsia="Times New Roman" w:hAnsi="Arial" w:cs="Arial"/>
                <w:color w:val="000000"/>
                <w:sz w:val="16"/>
                <w:szCs w:val="16"/>
                <w:lang w:eastAsia="it-IT"/>
              </w:rPr>
              <w:t>check</w:t>
            </w:r>
            <w:proofErr w:type="spellEnd"/>
            <w:r w:rsidRPr="00905C3F">
              <w:rPr>
                <w:rFonts w:ascii="Arial" w:eastAsia="Times New Roman" w:hAnsi="Arial" w:cs="Arial"/>
                <w:color w:val="000000"/>
                <w:sz w:val="16"/>
                <w:szCs w:val="16"/>
                <w:lang w:eastAsia="it-IT"/>
              </w:rPr>
              <w:t xml:space="preserve"> in l’</w:t>
            </w:r>
            <w:proofErr w:type="spellStart"/>
            <w:r w:rsidRPr="00905C3F">
              <w:rPr>
                <w:rFonts w:ascii="Arial" w:eastAsia="Times New Roman" w:hAnsi="Arial" w:cs="Arial"/>
                <w:color w:val="000000"/>
                <w:sz w:val="16"/>
                <w:szCs w:val="16"/>
                <w:lang w:eastAsia="it-IT"/>
              </w:rPr>
              <w:t>aliquotazione</w:t>
            </w:r>
            <w:proofErr w:type="spellEnd"/>
            <w:r w:rsidRPr="00905C3F">
              <w:rPr>
                <w:rFonts w:ascii="Arial" w:eastAsia="Times New Roman" w:hAnsi="Arial" w:cs="Arial"/>
                <w:color w:val="000000"/>
                <w:sz w:val="16"/>
                <w:szCs w:val="16"/>
                <w:lang w:eastAsia="it-IT"/>
              </w:rPr>
              <w:t xml:space="preserve"> e lo smistamento in </w:t>
            </w:r>
            <w:proofErr w:type="spellStart"/>
            <w:r w:rsidRPr="00905C3F">
              <w:rPr>
                <w:rFonts w:ascii="Arial" w:eastAsia="Times New Roman" w:hAnsi="Arial" w:cs="Arial"/>
                <w:color w:val="000000"/>
                <w:sz w:val="16"/>
                <w:szCs w:val="16"/>
                <w:lang w:eastAsia="it-IT"/>
              </w:rPr>
              <w:t>rack</w:t>
            </w:r>
            <w:proofErr w:type="spellEnd"/>
            <w:r w:rsidRPr="00905C3F">
              <w:rPr>
                <w:rFonts w:ascii="Arial" w:eastAsia="Times New Roman" w:hAnsi="Arial" w:cs="Arial"/>
                <w:color w:val="000000"/>
                <w:sz w:val="16"/>
                <w:szCs w:val="16"/>
                <w:lang w:eastAsia="it-IT"/>
              </w:rPr>
              <w:t xml:space="preserve"> porta-campioni delle provette afferenti al laboratorio. I sistemi automatizzati dovranno essere autonomi ed indipendenti da qualsiasi connessione ai sistemi analitici proposti.                                                                                                                                                                                                                Il sistema deve prevedere funzionalità post-analitiche per l'organizzazione delle provette analizzate in </w:t>
            </w:r>
            <w:proofErr w:type="spellStart"/>
            <w:r w:rsidRPr="00905C3F">
              <w:rPr>
                <w:rFonts w:ascii="Arial" w:eastAsia="Times New Roman" w:hAnsi="Arial" w:cs="Arial"/>
                <w:color w:val="000000"/>
                <w:sz w:val="16"/>
                <w:szCs w:val="16"/>
                <w:lang w:eastAsia="it-IT"/>
              </w:rPr>
              <w:t>rack</w:t>
            </w:r>
            <w:proofErr w:type="spellEnd"/>
            <w:r w:rsidRPr="00905C3F">
              <w:rPr>
                <w:rFonts w:ascii="Arial" w:eastAsia="Times New Roman" w:hAnsi="Arial" w:cs="Arial"/>
                <w:color w:val="000000"/>
                <w:sz w:val="16"/>
                <w:szCs w:val="16"/>
                <w:lang w:eastAsia="it-IT"/>
              </w:rPr>
              <w:t xml:space="preserve"> di stoccaggio mappati</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MH6</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A corredo di ogni sistema automatizzato dovranno essere fornite una coppia di centrifughe stand alone refrigerate, in grado di centrifugare provette di dimensioni 13x100 mm e 16x 100 mm, con rotore di almeno 40 posizioni</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MH7</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Carico delle provette tramite unico punto di accesso</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MH8</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Gestione contemporanea di tutte le matrici biologiche in provetta afferenti al laboratorio e garanzia della compatibilità con provette di dimensioni da 13 a 16 mm di diametro e da 75 a 100 mm di altezza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MH9</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Check-in e verifica di conformità tramite lettura del codice a barre della provetta con sistema di riconoscimento del colore del tappo e del volume di campione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MH10</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Stappatura selettiva delle provette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MH11</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Produttività del sistema per check-in, stappatura e smistamento di almeno 700 provette/ora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MH12</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0031AD" w:rsidP="003F0CC5">
            <w:pPr>
              <w:spacing w:after="0" w:line="240" w:lineRule="auto"/>
              <w:jc w:val="both"/>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S</w:t>
            </w:r>
            <w:r w:rsidRPr="000031AD">
              <w:rPr>
                <w:rFonts w:ascii="Arial" w:eastAsia="Times New Roman" w:hAnsi="Arial" w:cs="Arial"/>
                <w:color w:val="000000"/>
                <w:sz w:val="16"/>
                <w:szCs w:val="16"/>
                <w:lang w:eastAsia="it-IT"/>
              </w:rPr>
              <w:t xml:space="preserve">mistamento in </w:t>
            </w:r>
            <w:proofErr w:type="spellStart"/>
            <w:r w:rsidRPr="000031AD">
              <w:rPr>
                <w:rFonts w:ascii="Arial" w:eastAsia="Times New Roman" w:hAnsi="Arial" w:cs="Arial"/>
                <w:color w:val="000000"/>
                <w:sz w:val="16"/>
                <w:szCs w:val="16"/>
                <w:lang w:eastAsia="it-IT"/>
              </w:rPr>
              <w:t>rack</w:t>
            </w:r>
            <w:proofErr w:type="spellEnd"/>
            <w:r w:rsidRPr="000031AD">
              <w:rPr>
                <w:rFonts w:ascii="Arial" w:eastAsia="Times New Roman" w:hAnsi="Arial" w:cs="Arial"/>
                <w:color w:val="000000"/>
                <w:sz w:val="16"/>
                <w:szCs w:val="16"/>
                <w:lang w:eastAsia="it-IT"/>
              </w:rPr>
              <w:t xml:space="preserve"> </w:t>
            </w:r>
            <w:proofErr w:type="spellStart"/>
            <w:r w:rsidRPr="000031AD">
              <w:rPr>
                <w:rFonts w:ascii="Arial" w:eastAsia="Times New Roman" w:hAnsi="Arial" w:cs="Arial"/>
                <w:color w:val="000000"/>
                <w:sz w:val="16"/>
                <w:szCs w:val="16"/>
                <w:lang w:eastAsia="it-IT"/>
              </w:rPr>
              <w:t>portacampioni</w:t>
            </w:r>
            <w:proofErr w:type="spellEnd"/>
            <w:r w:rsidRPr="000031AD">
              <w:rPr>
                <w:rFonts w:ascii="Arial" w:eastAsia="Times New Roman" w:hAnsi="Arial" w:cs="Arial"/>
                <w:color w:val="000000"/>
                <w:sz w:val="16"/>
                <w:szCs w:val="16"/>
                <w:lang w:eastAsia="it-IT"/>
              </w:rPr>
              <w:t xml:space="preserve"> generici o appartenenti ai diversi analizzatori con regole impostabili dall’operatore</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MH13</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 HUB                         SISTEMA PRE-ANALITICO</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proofErr w:type="spellStart"/>
            <w:r w:rsidRPr="00905C3F">
              <w:rPr>
                <w:rFonts w:ascii="Arial" w:eastAsia="Times New Roman" w:hAnsi="Arial" w:cs="Arial"/>
                <w:color w:val="000000"/>
                <w:sz w:val="16"/>
                <w:szCs w:val="16"/>
                <w:lang w:eastAsia="it-IT"/>
              </w:rPr>
              <w:t>Aliquotazione</w:t>
            </w:r>
            <w:proofErr w:type="spellEnd"/>
            <w:r w:rsidRPr="00905C3F">
              <w:rPr>
                <w:rFonts w:ascii="Arial" w:eastAsia="Times New Roman" w:hAnsi="Arial" w:cs="Arial"/>
                <w:color w:val="000000"/>
                <w:sz w:val="16"/>
                <w:szCs w:val="16"/>
                <w:lang w:eastAsia="it-IT"/>
              </w:rPr>
              <w:t xml:space="preserve"> selettiva del campione, con produzione di provetta figlia dotata di codice a barre</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855857" w:rsidRDefault="003F0CC5" w:rsidP="003F0CC5">
            <w:pPr>
              <w:spacing w:after="0" w:line="240" w:lineRule="auto"/>
              <w:jc w:val="center"/>
              <w:rPr>
                <w:rFonts w:ascii="Arial" w:eastAsia="Times New Roman" w:hAnsi="Arial" w:cs="Arial"/>
                <w:color w:val="000000"/>
                <w:sz w:val="16"/>
                <w:szCs w:val="16"/>
                <w:lang w:eastAsia="it-IT"/>
              </w:rPr>
            </w:pPr>
            <w:r w:rsidRPr="00855857">
              <w:rPr>
                <w:rFonts w:ascii="Arial" w:eastAsia="Times New Roman" w:hAnsi="Arial" w:cs="Arial"/>
                <w:color w:val="000000"/>
                <w:sz w:val="16"/>
                <w:szCs w:val="16"/>
                <w:lang w:eastAsia="it-IT"/>
              </w:rPr>
              <w:t>MH14</w:t>
            </w:r>
          </w:p>
        </w:tc>
        <w:tc>
          <w:tcPr>
            <w:tcW w:w="2260" w:type="dxa"/>
            <w:tcBorders>
              <w:top w:val="nil"/>
              <w:left w:val="nil"/>
              <w:bottom w:val="single" w:sz="4" w:space="0" w:color="auto"/>
              <w:right w:val="single" w:sz="4" w:space="0" w:color="auto"/>
            </w:tcBorders>
            <w:shd w:val="clear" w:color="auto" w:fill="auto"/>
            <w:vAlign w:val="center"/>
            <w:hideMark/>
          </w:tcPr>
          <w:p w:rsidR="003F0CC5" w:rsidRPr="00855857" w:rsidRDefault="003F0CC5" w:rsidP="003F0CC5">
            <w:pPr>
              <w:spacing w:after="0" w:line="240" w:lineRule="auto"/>
              <w:jc w:val="center"/>
              <w:rPr>
                <w:rFonts w:ascii="Arial" w:eastAsia="Times New Roman" w:hAnsi="Arial" w:cs="Arial"/>
                <w:color w:val="000000"/>
                <w:sz w:val="16"/>
                <w:szCs w:val="16"/>
                <w:lang w:eastAsia="it-IT"/>
              </w:rPr>
            </w:pPr>
            <w:r w:rsidRPr="00855857">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855857" w:rsidRDefault="003F0CC5" w:rsidP="001B2B99">
            <w:pPr>
              <w:spacing w:after="0" w:line="240" w:lineRule="auto"/>
              <w:rPr>
                <w:rFonts w:ascii="Arial" w:eastAsia="Times New Roman" w:hAnsi="Arial" w:cs="Arial"/>
                <w:color w:val="000000"/>
                <w:sz w:val="16"/>
                <w:szCs w:val="16"/>
                <w:lang w:eastAsia="it-IT"/>
              </w:rPr>
            </w:pPr>
            <w:r w:rsidRPr="00855857">
              <w:rPr>
                <w:rFonts w:ascii="Arial" w:eastAsia="Times New Roman" w:hAnsi="Arial" w:cs="Arial"/>
                <w:color w:val="000000"/>
                <w:sz w:val="16"/>
                <w:szCs w:val="16"/>
                <w:lang w:eastAsia="it-IT"/>
              </w:rPr>
              <w:t xml:space="preserve">La configurazione proposta dovrà prevedere un sistema di automazione integrata nuovo di fabbrica, di ultima generazione dedicato al </w:t>
            </w:r>
            <w:proofErr w:type="spellStart"/>
            <w:r w:rsidRPr="00855857">
              <w:rPr>
                <w:rFonts w:ascii="Arial" w:eastAsia="Times New Roman" w:hAnsi="Arial" w:cs="Arial"/>
                <w:color w:val="000000"/>
                <w:sz w:val="16"/>
                <w:szCs w:val="16"/>
                <w:lang w:eastAsia="it-IT"/>
              </w:rPr>
              <w:t>CoreLab</w:t>
            </w:r>
            <w:proofErr w:type="spellEnd"/>
            <w:r w:rsidRPr="00855857">
              <w:rPr>
                <w:rFonts w:ascii="Arial" w:eastAsia="Times New Roman" w:hAnsi="Arial" w:cs="Arial"/>
                <w:color w:val="000000"/>
                <w:sz w:val="16"/>
                <w:szCs w:val="16"/>
                <w:lang w:eastAsia="it-IT"/>
              </w:rPr>
              <w:t>, con collegamento fisico ed informatico almeno agli analizzatori di area siero e coagulazione.                                                                                                                                È possibile offrire il 5 % dei dosaggi (inteso come "prestazione") di area siero (CC,I,T,V) indicati in Allegato S su eventuale strumentazione automatica stand alone,</w:t>
            </w:r>
            <w:r w:rsidR="00BB40F6" w:rsidRPr="00855857">
              <w:rPr>
                <w:rFonts w:ascii="Arial" w:eastAsia="Times New Roman" w:hAnsi="Arial" w:cs="Arial"/>
                <w:color w:val="000000"/>
                <w:sz w:val="16"/>
                <w:szCs w:val="16"/>
                <w:lang w:eastAsia="it-IT"/>
              </w:rPr>
              <w:t xml:space="preserve"> anche i</w:t>
            </w:r>
            <w:r w:rsidR="001B2B99">
              <w:rPr>
                <w:rFonts w:ascii="Arial" w:eastAsia="Times New Roman" w:hAnsi="Arial" w:cs="Arial"/>
                <w:color w:val="000000"/>
                <w:sz w:val="16"/>
                <w:szCs w:val="16"/>
                <w:lang w:eastAsia="it-IT"/>
              </w:rPr>
              <w:t>n</w:t>
            </w:r>
            <w:r w:rsidR="00BB40F6" w:rsidRPr="00855857">
              <w:rPr>
                <w:rFonts w:ascii="Arial" w:eastAsia="Times New Roman" w:hAnsi="Arial" w:cs="Arial"/>
                <w:color w:val="000000"/>
                <w:sz w:val="16"/>
                <w:szCs w:val="16"/>
                <w:lang w:eastAsia="it-IT"/>
              </w:rPr>
              <w:t xml:space="preserve"> </w:t>
            </w:r>
            <w:proofErr w:type="spellStart"/>
            <w:r w:rsidR="00BB40F6" w:rsidRPr="00855857">
              <w:rPr>
                <w:rFonts w:ascii="Arial" w:eastAsia="Times New Roman" w:hAnsi="Arial" w:cs="Arial"/>
                <w:color w:val="000000"/>
                <w:sz w:val="16"/>
                <w:szCs w:val="16"/>
                <w:lang w:eastAsia="it-IT"/>
              </w:rPr>
              <w:t>micropiastra</w:t>
            </w:r>
            <w:proofErr w:type="spellEnd"/>
            <w:r w:rsidR="00BB40F6" w:rsidRPr="00855857">
              <w:rPr>
                <w:rFonts w:ascii="Arial" w:eastAsia="Times New Roman" w:hAnsi="Arial" w:cs="Arial"/>
                <w:color w:val="000000"/>
                <w:sz w:val="16"/>
                <w:szCs w:val="16"/>
                <w:lang w:eastAsia="it-IT"/>
              </w:rPr>
              <w:t>,</w:t>
            </w:r>
            <w:r w:rsidRPr="00855857">
              <w:rPr>
                <w:rFonts w:ascii="Arial" w:eastAsia="Times New Roman" w:hAnsi="Arial" w:cs="Arial"/>
                <w:color w:val="000000"/>
                <w:sz w:val="16"/>
                <w:szCs w:val="16"/>
                <w:lang w:eastAsia="it-IT"/>
              </w:rPr>
              <w:t xml:space="preserve"> </w:t>
            </w:r>
            <w:r w:rsidR="00BD43B7" w:rsidRPr="00855857">
              <w:rPr>
                <w:rFonts w:ascii="Arial" w:eastAsia="Times New Roman" w:hAnsi="Arial" w:cs="Arial"/>
                <w:color w:val="000000"/>
                <w:sz w:val="16"/>
                <w:szCs w:val="16"/>
                <w:lang w:eastAsia="it-IT"/>
              </w:rPr>
              <w:t>ch</w:t>
            </w:r>
            <w:r w:rsidR="00BB40F6" w:rsidRPr="00855857">
              <w:rPr>
                <w:rFonts w:ascii="Arial" w:eastAsia="Times New Roman" w:hAnsi="Arial" w:cs="Arial"/>
                <w:color w:val="000000"/>
                <w:sz w:val="16"/>
                <w:szCs w:val="16"/>
                <w:lang w:eastAsia="it-IT"/>
              </w:rPr>
              <w:t>e p</w:t>
            </w:r>
            <w:r w:rsidR="00BD43B7" w:rsidRPr="00855857">
              <w:rPr>
                <w:rFonts w:ascii="Arial" w:eastAsia="Times New Roman" w:hAnsi="Arial" w:cs="Arial"/>
                <w:color w:val="000000"/>
                <w:sz w:val="16"/>
                <w:szCs w:val="16"/>
                <w:lang w:eastAsia="it-IT"/>
              </w:rPr>
              <w:t>uò</w:t>
            </w:r>
            <w:r w:rsidR="00BB40F6" w:rsidRPr="00855857">
              <w:rPr>
                <w:rFonts w:ascii="Arial" w:eastAsia="Times New Roman" w:hAnsi="Arial" w:cs="Arial"/>
                <w:color w:val="000000"/>
                <w:sz w:val="16"/>
                <w:szCs w:val="16"/>
                <w:lang w:eastAsia="it-IT"/>
              </w:rPr>
              <w:t xml:space="preserve"> derogare dai requisiti di minima: MH32-MH33-MH35-MH41-MH42-MS17-MS19-MS23-MS24 espressamente richiesti per le strumentazioni collegate all’automazione, </w:t>
            </w:r>
            <w:r w:rsidRPr="00855857">
              <w:rPr>
                <w:rFonts w:ascii="Arial" w:eastAsia="Times New Roman" w:hAnsi="Arial" w:cs="Arial"/>
                <w:color w:val="000000"/>
                <w:sz w:val="16"/>
                <w:szCs w:val="16"/>
                <w:lang w:eastAsia="it-IT"/>
              </w:rPr>
              <w:t xml:space="preserve">da posizionare all'interno degli spazi individuali in planimetria (la percentuale sarà verificata dalla compilazione della colonna 4 dell'Allegato 11.1).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MH15</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Il sistema di automazione dovrà essere posizionato all’interno dell'area individuata nella planimetria (punto MH1) e dovrà gestire le provette primarie da prelievo consolidate per i dosaggi di chimica clinica,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torch</w:t>
            </w:r>
            <w:proofErr w:type="spellEnd"/>
            <w:r w:rsidRPr="00905C3F">
              <w:rPr>
                <w:rFonts w:ascii="Arial" w:eastAsia="Times New Roman" w:hAnsi="Arial" w:cs="Arial"/>
                <w:color w:val="000000"/>
                <w:sz w:val="16"/>
                <w:szCs w:val="16"/>
                <w:lang w:eastAsia="it-IT"/>
              </w:rPr>
              <w:t>, virologia, coagulazione. All’interno della stessa area dovranno essere posizionati i sistemi per i dosaggi di ematologia.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MH16</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Area dedicata all’ingresso dei campioni</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MH17</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Check-in di area con verifica di conformità</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MH18</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Distribuzione bidirezionale del flusso di provette utilizzando tecnologia RFID</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MH19</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Modalità di movimentazione dei campioni tramite singola provetta primaria consolidata lungo tutto il sistema di trasporto principale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MH20</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Centrifugazione automatizzata con almeno tre centrifughe (refrigerata per il siero e non refrigerata per la coagulazione) in linea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MH21</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Stappatura selettiva dei campioni</w:t>
            </w:r>
          </w:p>
        </w:tc>
      </w:tr>
      <w:tr w:rsidR="003F0CC5" w:rsidRPr="00905C3F" w:rsidTr="00822B84">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lastRenderedPageBreak/>
              <w:t>MH22</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Connessione elettromeccanica bidirezionale agli analizzatori di chimica clinica,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torch</w:t>
            </w:r>
            <w:proofErr w:type="spellEnd"/>
            <w:r w:rsidRPr="00905C3F">
              <w:rPr>
                <w:rFonts w:ascii="Arial" w:eastAsia="Times New Roman" w:hAnsi="Arial" w:cs="Arial"/>
                <w:color w:val="000000"/>
                <w:sz w:val="16"/>
                <w:szCs w:val="16"/>
                <w:lang w:eastAsia="it-IT"/>
              </w:rPr>
              <w:t>, virologia, coagulazione di I° e II° livello in grado di eseguire i dosaggi richiesti</w:t>
            </w:r>
          </w:p>
        </w:tc>
      </w:tr>
      <w:tr w:rsidR="003F0CC5" w:rsidRPr="00905C3F" w:rsidTr="00822B84">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MH23</w:t>
            </w:r>
          </w:p>
        </w:tc>
        <w:tc>
          <w:tcPr>
            <w:tcW w:w="2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Connessione bidirezionale anche ad analizzatori commercializzati da diversi fornitori (sistema aperto)</w:t>
            </w:r>
          </w:p>
        </w:tc>
      </w:tr>
      <w:tr w:rsidR="003F0CC5" w:rsidRPr="00905C3F" w:rsidTr="00822B84">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MH24</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Unità dedicata allo smistamento di provette destinate ad aree analitiche non collegate al sistema d’automazione</w:t>
            </w:r>
          </w:p>
        </w:tc>
      </w:tr>
      <w:tr w:rsidR="003F0CC5" w:rsidRPr="00905C3F" w:rsidTr="009E3A82">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MH25</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Gestione post-analitica automatizzata con </w:t>
            </w:r>
            <w:proofErr w:type="spellStart"/>
            <w:r w:rsidRPr="00905C3F">
              <w:rPr>
                <w:rFonts w:ascii="Arial" w:eastAsia="Times New Roman" w:hAnsi="Arial" w:cs="Arial"/>
                <w:color w:val="000000"/>
                <w:sz w:val="16"/>
                <w:szCs w:val="16"/>
                <w:lang w:eastAsia="it-IT"/>
              </w:rPr>
              <w:t>ritappatura</w:t>
            </w:r>
            <w:proofErr w:type="spellEnd"/>
            <w:r w:rsidRPr="00905C3F">
              <w:rPr>
                <w:rFonts w:ascii="Arial" w:eastAsia="Times New Roman" w:hAnsi="Arial" w:cs="Arial"/>
                <w:color w:val="000000"/>
                <w:sz w:val="16"/>
                <w:szCs w:val="16"/>
                <w:lang w:eastAsia="it-IT"/>
              </w:rPr>
              <w:t xml:space="preserve"> selettiva del campione e stoccaggio refrigerato (2-10°C) dei campioni in grado di conservare e mappare complessivamente almeno 5.000 provette, secondo le linee guida CLSI GP 44-A4, </w:t>
            </w:r>
            <w:proofErr w:type="spellStart"/>
            <w:r w:rsidRPr="00905C3F">
              <w:rPr>
                <w:rFonts w:ascii="Arial" w:eastAsia="Times New Roman" w:hAnsi="Arial" w:cs="Arial"/>
                <w:color w:val="000000"/>
                <w:sz w:val="16"/>
                <w:szCs w:val="16"/>
                <w:lang w:eastAsia="it-IT"/>
              </w:rPr>
              <w:t>cap</w:t>
            </w:r>
            <w:proofErr w:type="spellEnd"/>
            <w:r w:rsidRPr="00905C3F">
              <w:rPr>
                <w:rFonts w:ascii="Arial" w:eastAsia="Times New Roman" w:hAnsi="Arial" w:cs="Arial"/>
                <w:color w:val="000000"/>
                <w:sz w:val="16"/>
                <w:szCs w:val="16"/>
                <w:lang w:eastAsia="it-IT"/>
              </w:rPr>
              <w:t xml:space="preserve"> 5.5</w:t>
            </w:r>
          </w:p>
        </w:tc>
      </w:tr>
      <w:tr w:rsidR="003F0CC5" w:rsidRPr="00905C3F" w:rsidTr="009E3A82">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MH26</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single" w:sz="4" w:space="0" w:color="auto"/>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Connessione elettromeccanica bidirezionale all’unità di stoccaggio di tutti i campioni</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MH27</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Gestione automatizzata di reflex test, </w:t>
            </w:r>
            <w:proofErr w:type="spellStart"/>
            <w:r w:rsidRPr="00905C3F">
              <w:rPr>
                <w:rFonts w:ascii="Arial" w:eastAsia="Times New Roman" w:hAnsi="Arial" w:cs="Arial"/>
                <w:color w:val="000000"/>
                <w:sz w:val="16"/>
                <w:szCs w:val="16"/>
                <w:lang w:eastAsia="it-IT"/>
              </w:rPr>
              <w:t>rerun</w:t>
            </w:r>
            <w:proofErr w:type="spellEnd"/>
            <w:r w:rsidRPr="00905C3F">
              <w:rPr>
                <w:rFonts w:ascii="Arial" w:eastAsia="Times New Roman" w:hAnsi="Arial" w:cs="Arial"/>
                <w:color w:val="000000"/>
                <w:sz w:val="16"/>
                <w:szCs w:val="16"/>
                <w:lang w:eastAsia="it-IT"/>
              </w:rPr>
              <w:t xml:space="preserve"> e test aggiunti o </w:t>
            </w:r>
            <w:proofErr w:type="spellStart"/>
            <w:r w:rsidRPr="00905C3F">
              <w:rPr>
                <w:rFonts w:ascii="Arial" w:eastAsia="Times New Roman" w:hAnsi="Arial" w:cs="Arial"/>
                <w:color w:val="000000"/>
                <w:sz w:val="16"/>
                <w:szCs w:val="16"/>
                <w:lang w:eastAsia="it-IT"/>
              </w:rPr>
              <w:t>pragrammati</w:t>
            </w:r>
            <w:proofErr w:type="spellEnd"/>
            <w:r w:rsidRPr="00905C3F">
              <w:rPr>
                <w:rFonts w:ascii="Arial" w:eastAsia="Times New Roman" w:hAnsi="Arial" w:cs="Arial"/>
                <w:color w:val="000000"/>
                <w:sz w:val="16"/>
                <w:szCs w:val="16"/>
                <w:lang w:eastAsia="it-IT"/>
              </w:rPr>
              <w:t xml:space="preserve"> su provette archiviate nell’unità di stoccaggio, anche in giorni successivi all’esecuzione della routine, in completa automazione senza alcun intervento manuale da parte dell’operatore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MH28</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AUTOMAZIONE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Eliminazione delle provette in totale automazione, senza alcun intervento da parte dell’operatore, con tempi di conservazione configurabili all’interno dei sistemi di stoccaggio</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MH29</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La proposta strumentale dovrà prevedere due o più analizzatori per chimica clinica, due o più analizzatori per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due o più analizzatori per virologia e </w:t>
            </w:r>
            <w:proofErr w:type="spellStart"/>
            <w:r w:rsidRPr="00905C3F">
              <w:rPr>
                <w:rFonts w:ascii="Arial" w:eastAsia="Times New Roman" w:hAnsi="Arial" w:cs="Arial"/>
                <w:color w:val="000000"/>
                <w:sz w:val="16"/>
                <w:szCs w:val="16"/>
                <w:lang w:eastAsia="it-IT"/>
              </w:rPr>
              <w:t>torch</w:t>
            </w:r>
            <w:proofErr w:type="spellEnd"/>
            <w:r w:rsidRPr="00905C3F">
              <w:rPr>
                <w:rFonts w:ascii="Arial" w:eastAsia="Times New Roman" w:hAnsi="Arial" w:cs="Arial"/>
                <w:color w:val="000000"/>
                <w:sz w:val="16"/>
                <w:szCs w:val="16"/>
                <w:lang w:eastAsia="it-IT"/>
              </w:rPr>
              <w:t xml:space="preserve">, due o più analizzatori per coagulazione, collegati al sistema di automazione. Dovranno inoltre essere previsti tre o più analizzatori per ematologia e almeno un modulo per lo striscio e la colorazione automatica dei vetrini. </w:t>
            </w:r>
          </w:p>
        </w:tc>
      </w:tr>
      <w:tr w:rsidR="003F0CC5" w:rsidRPr="00905C3F" w:rsidTr="00134109">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134109" w:rsidRDefault="003F0CC5" w:rsidP="003F0CC5">
            <w:pPr>
              <w:spacing w:after="0" w:line="240" w:lineRule="auto"/>
              <w:jc w:val="center"/>
              <w:rPr>
                <w:rFonts w:ascii="Arial" w:eastAsia="Times New Roman" w:hAnsi="Arial" w:cs="Arial"/>
                <w:color w:val="000000"/>
                <w:sz w:val="16"/>
                <w:szCs w:val="16"/>
                <w:lang w:eastAsia="it-IT"/>
              </w:rPr>
            </w:pPr>
            <w:r w:rsidRPr="00134109">
              <w:rPr>
                <w:rFonts w:ascii="Arial" w:eastAsia="Times New Roman" w:hAnsi="Arial" w:cs="Arial"/>
                <w:color w:val="000000"/>
                <w:sz w:val="16"/>
                <w:szCs w:val="16"/>
                <w:lang w:eastAsia="it-IT"/>
              </w:rPr>
              <w:t>MH30</w:t>
            </w:r>
          </w:p>
        </w:tc>
        <w:tc>
          <w:tcPr>
            <w:tcW w:w="2260" w:type="dxa"/>
            <w:tcBorders>
              <w:top w:val="nil"/>
              <w:left w:val="nil"/>
              <w:bottom w:val="single" w:sz="4" w:space="0" w:color="auto"/>
              <w:right w:val="single" w:sz="4" w:space="0" w:color="auto"/>
            </w:tcBorders>
            <w:shd w:val="clear" w:color="auto" w:fill="auto"/>
            <w:vAlign w:val="center"/>
            <w:hideMark/>
          </w:tcPr>
          <w:p w:rsidR="003F0CC5" w:rsidRPr="00134109" w:rsidRDefault="003F0CC5" w:rsidP="003F0CC5">
            <w:pPr>
              <w:spacing w:after="0" w:line="240" w:lineRule="auto"/>
              <w:jc w:val="center"/>
              <w:rPr>
                <w:rFonts w:ascii="Arial" w:eastAsia="Times New Roman" w:hAnsi="Arial" w:cs="Arial"/>
                <w:color w:val="000000"/>
                <w:sz w:val="16"/>
                <w:szCs w:val="16"/>
                <w:lang w:eastAsia="it-IT"/>
              </w:rPr>
            </w:pPr>
            <w:r w:rsidRPr="00134109">
              <w:rPr>
                <w:rFonts w:ascii="Arial" w:eastAsia="Times New Roman" w:hAnsi="Arial" w:cs="Arial"/>
                <w:color w:val="000000"/>
                <w:sz w:val="16"/>
                <w:szCs w:val="16"/>
                <w:lang w:eastAsia="it-IT"/>
              </w:rPr>
              <w:t>HUB                                  SISTEMA ANALITICO (CC,I,T,V,CO,E)</w:t>
            </w:r>
          </w:p>
        </w:tc>
        <w:tc>
          <w:tcPr>
            <w:tcW w:w="6209" w:type="dxa"/>
            <w:tcBorders>
              <w:top w:val="nil"/>
              <w:left w:val="nil"/>
              <w:bottom w:val="single" w:sz="4" w:space="0" w:color="auto"/>
              <w:right w:val="single" w:sz="4" w:space="0" w:color="auto"/>
            </w:tcBorders>
            <w:shd w:val="clear" w:color="auto" w:fill="auto"/>
            <w:vAlign w:val="center"/>
            <w:hideMark/>
          </w:tcPr>
          <w:p w:rsidR="003F0CC5" w:rsidRPr="00134109" w:rsidRDefault="003F0CC5" w:rsidP="00A016BC">
            <w:pPr>
              <w:spacing w:after="0" w:line="240" w:lineRule="auto"/>
              <w:rPr>
                <w:rFonts w:ascii="Arial" w:eastAsia="Times New Roman" w:hAnsi="Arial" w:cs="Arial"/>
                <w:color w:val="000000"/>
                <w:sz w:val="16"/>
                <w:szCs w:val="16"/>
                <w:lang w:eastAsia="it-IT"/>
              </w:rPr>
            </w:pPr>
            <w:r w:rsidRPr="00134109">
              <w:rPr>
                <w:rFonts w:ascii="Arial" w:eastAsia="Times New Roman" w:hAnsi="Arial" w:cs="Arial"/>
                <w:color w:val="000000"/>
                <w:sz w:val="16"/>
                <w:szCs w:val="16"/>
                <w:lang w:eastAsia="it-IT"/>
              </w:rPr>
              <w:t>Al fine di garantire il back-up analitico i reagenti necessari per effettuare le prestazioni contrassegnate con asterisco (*) negli Allegati S, C, E dovranno essere caricate in modalità identica e speculare su tutta la strumentazione offerta.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MH31</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Le tipologie di dosaggi di ematologia indicati in Allegato E potranno essere eseguiti su strumentazione stand alone, da posizionare all'interno degli spazi individuati in planimetria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MH32</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proofErr w:type="spellStart"/>
            <w:r w:rsidRPr="00905C3F">
              <w:rPr>
                <w:rFonts w:ascii="Arial" w:eastAsia="Times New Roman" w:hAnsi="Arial" w:cs="Arial"/>
                <w:color w:val="000000"/>
                <w:sz w:val="16"/>
                <w:szCs w:val="16"/>
                <w:lang w:eastAsia="it-IT"/>
              </w:rPr>
              <w:t>Rerun</w:t>
            </w:r>
            <w:proofErr w:type="spellEnd"/>
            <w:r w:rsidRPr="00905C3F">
              <w:rPr>
                <w:rFonts w:ascii="Arial" w:eastAsia="Times New Roman" w:hAnsi="Arial" w:cs="Arial"/>
                <w:color w:val="000000"/>
                <w:sz w:val="16"/>
                <w:szCs w:val="16"/>
                <w:lang w:eastAsia="it-IT"/>
              </w:rPr>
              <w:t xml:space="preserve"> automatico per risultati fuori </w:t>
            </w:r>
            <w:proofErr w:type="spellStart"/>
            <w:r w:rsidRPr="00905C3F">
              <w:rPr>
                <w:rFonts w:ascii="Arial" w:eastAsia="Times New Roman" w:hAnsi="Arial" w:cs="Arial"/>
                <w:color w:val="000000"/>
                <w:sz w:val="16"/>
                <w:szCs w:val="16"/>
                <w:lang w:eastAsia="it-IT"/>
              </w:rPr>
              <w:t>range</w:t>
            </w:r>
            <w:proofErr w:type="spellEnd"/>
            <w:r w:rsidRPr="00905C3F">
              <w:rPr>
                <w:rFonts w:ascii="Arial" w:eastAsia="Times New Roman" w:hAnsi="Arial" w:cs="Arial"/>
                <w:color w:val="000000"/>
                <w:sz w:val="16"/>
                <w:szCs w:val="16"/>
                <w:lang w:eastAsia="it-IT"/>
              </w:rPr>
              <w:t xml:space="preserve"> sulla base di regole impostate dall’operatore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MH33</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Idoneità all’utilizzo di provette di vario tipo (comprese quelle pediatriche) ed eventuali coppette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MH34</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Verifica dei livelli dei reagenti con monitoraggio automatico riserva reagente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MH35</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BB40F6">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w:t>
            </w:r>
            <w:r w:rsidR="00BA46F7">
              <w:rPr>
                <w:rFonts w:ascii="Arial" w:eastAsia="Times New Roman" w:hAnsi="Arial" w:cs="Arial"/>
                <w:color w:val="000000"/>
                <w:sz w:val="16"/>
                <w:szCs w:val="16"/>
                <w:lang w:eastAsia="it-IT"/>
              </w:rPr>
              <w:t>,E</w:t>
            </w:r>
            <w:r w:rsidRPr="00905C3F">
              <w:rPr>
                <w:rFonts w:ascii="Arial" w:eastAsia="Times New Roman" w:hAnsi="Arial" w:cs="Arial"/>
                <w:color w:val="000000"/>
                <w:sz w:val="16"/>
                <w:szCs w:val="16"/>
                <w:lang w:eastAsia="it-IT"/>
              </w:rPr>
              <w:t>)</w:t>
            </w:r>
          </w:p>
        </w:tc>
        <w:tc>
          <w:tcPr>
            <w:tcW w:w="6209" w:type="dxa"/>
            <w:tcBorders>
              <w:top w:val="nil"/>
              <w:left w:val="nil"/>
              <w:bottom w:val="single" w:sz="4" w:space="0" w:color="auto"/>
              <w:right w:val="single" w:sz="4" w:space="0" w:color="auto"/>
            </w:tcBorders>
            <w:shd w:val="clear" w:color="auto" w:fill="auto"/>
            <w:vAlign w:val="center"/>
            <w:hideMark/>
          </w:tcPr>
          <w:p w:rsidR="003F0CC5" w:rsidRDefault="003F0CC5" w:rsidP="00BA46F7">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Sensori di livello e di presenza di fibrina (coagulo) nei campioni</w:t>
            </w:r>
            <w:r w:rsidR="00BA46F7">
              <w:rPr>
                <w:rFonts w:ascii="Arial" w:eastAsia="Times New Roman" w:hAnsi="Arial" w:cs="Arial"/>
                <w:color w:val="000000"/>
                <w:sz w:val="16"/>
                <w:szCs w:val="16"/>
                <w:lang w:eastAsia="it-IT"/>
              </w:rPr>
              <w:t xml:space="preserve"> per CC,I,T,V.</w:t>
            </w:r>
          </w:p>
          <w:p w:rsidR="00BA46F7" w:rsidRPr="00905C3F" w:rsidRDefault="00BA46F7" w:rsidP="0055745C">
            <w:pPr>
              <w:spacing w:after="0" w:line="240" w:lineRule="auto"/>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V</w:t>
            </w:r>
            <w:r w:rsidRPr="00BA46F7">
              <w:rPr>
                <w:rFonts w:ascii="Arial" w:eastAsia="Times New Roman" w:hAnsi="Arial" w:cs="Arial"/>
                <w:color w:val="000000"/>
                <w:sz w:val="16"/>
                <w:szCs w:val="16"/>
                <w:lang w:eastAsia="it-IT"/>
              </w:rPr>
              <w:t xml:space="preserve">erifica </w:t>
            </w:r>
            <w:r>
              <w:rPr>
                <w:rFonts w:ascii="Arial" w:eastAsia="Times New Roman" w:hAnsi="Arial" w:cs="Arial"/>
                <w:color w:val="000000"/>
                <w:sz w:val="16"/>
                <w:szCs w:val="16"/>
                <w:lang w:eastAsia="it-IT"/>
              </w:rPr>
              <w:t>del</w:t>
            </w:r>
            <w:r w:rsidR="0055745C">
              <w:rPr>
                <w:rFonts w:ascii="Arial" w:eastAsia="Times New Roman" w:hAnsi="Arial" w:cs="Arial"/>
                <w:color w:val="000000"/>
                <w:sz w:val="16"/>
                <w:szCs w:val="16"/>
                <w:lang w:eastAsia="it-IT"/>
              </w:rPr>
              <w:t xml:space="preserve">la corretta </w:t>
            </w:r>
            <w:r w:rsidRPr="00BA46F7">
              <w:rPr>
                <w:rFonts w:ascii="Arial" w:eastAsia="Times New Roman" w:hAnsi="Arial" w:cs="Arial"/>
                <w:color w:val="000000"/>
                <w:sz w:val="16"/>
                <w:szCs w:val="16"/>
                <w:lang w:eastAsia="it-IT"/>
              </w:rPr>
              <w:t>aspirazione del campione</w:t>
            </w:r>
            <w:r>
              <w:rPr>
                <w:rFonts w:ascii="Arial" w:eastAsia="Times New Roman" w:hAnsi="Arial" w:cs="Arial"/>
                <w:color w:val="000000"/>
                <w:sz w:val="16"/>
                <w:szCs w:val="16"/>
                <w:lang w:eastAsia="it-IT"/>
              </w:rPr>
              <w:t xml:space="preserve"> per i settori CO,COSP,E.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MH36</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Cadenza analitica complessiva della soluzione offerta non inferiore a:</w:t>
            </w:r>
            <w:r w:rsidRPr="00905C3F">
              <w:rPr>
                <w:rFonts w:ascii="Arial" w:eastAsia="Times New Roman" w:hAnsi="Arial" w:cs="Arial"/>
                <w:color w:val="000000"/>
                <w:sz w:val="16"/>
                <w:szCs w:val="16"/>
                <w:lang w:eastAsia="it-IT"/>
              </w:rPr>
              <w:br/>
              <w:t>• CC: 2.500 test/ora fotometrici, escluso ISE (Na, K, Cl)</w:t>
            </w:r>
            <w:r w:rsidRPr="00905C3F">
              <w:rPr>
                <w:rFonts w:ascii="Arial" w:eastAsia="Times New Roman" w:hAnsi="Arial" w:cs="Arial"/>
                <w:color w:val="000000"/>
                <w:sz w:val="16"/>
                <w:szCs w:val="16"/>
                <w:lang w:eastAsia="it-IT"/>
              </w:rPr>
              <w:br/>
              <w:t xml:space="preserve">• I, T, V: 600 test/ora </w:t>
            </w:r>
            <w:r w:rsidRPr="00905C3F">
              <w:rPr>
                <w:rFonts w:ascii="Arial" w:eastAsia="Times New Roman" w:hAnsi="Arial" w:cs="Arial"/>
                <w:color w:val="000000"/>
                <w:sz w:val="16"/>
                <w:szCs w:val="16"/>
                <w:lang w:eastAsia="it-IT"/>
              </w:rPr>
              <w:br/>
              <w:t>• CO, COSP: 300 PT/ora</w:t>
            </w:r>
            <w:r w:rsidRPr="00905C3F">
              <w:rPr>
                <w:rFonts w:ascii="Arial" w:eastAsia="Times New Roman" w:hAnsi="Arial" w:cs="Arial"/>
                <w:color w:val="000000"/>
                <w:sz w:val="16"/>
                <w:szCs w:val="16"/>
                <w:lang w:eastAsia="it-IT"/>
              </w:rPr>
              <w:br/>
              <w:t>• E: 250 emocromi/ora</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MH37</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TAT analitico massimo (</w:t>
            </w:r>
            <w:proofErr w:type="spellStart"/>
            <w:r w:rsidRPr="00905C3F">
              <w:rPr>
                <w:rFonts w:ascii="Arial" w:eastAsia="Times New Roman" w:hAnsi="Arial" w:cs="Arial"/>
                <w:color w:val="000000"/>
                <w:sz w:val="16"/>
                <w:szCs w:val="16"/>
                <w:lang w:eastAsia="it-IT"/>
              </w:rPr>
              <w:t>query</w:t>
            </w:r>
            <w:proofErr w:type="spellEnd"/>
            <w:r w:rsidRPr="00905C3F">
              <w:rPr>
                <w:rFonts w:ascii="Arial" w:eastAsia="Times New Roman" w:hAnsi="Arial" w:cs="Arial"/>
                <w:color w:val="000000"/>
                <w:sz w:val="16"/>
                <w:szCs w:val="16"/>
                <w:lang w:eastAsia="it-IT"/>
              </w:rPr>
              <w:t xml:space="preserve"> analizzatore – trasmissione risultati a </w:t>
            </w:r>
            <w:proofErr w:type="spellStart"/>
            <w:r w:rsidRPr="00905C3F">
              <w:rPr>
                <w:rFonts w:ascii="Arial" w:eastAsia="Times New Roman" w:hAnsi="Arial" w:cs="Arial"/>
                <w:color w:val="000000"/>
                <w:sz w:val="16"/>
                <w:szCs w:val="16"/>
                <w:lang w:eastAsia="it-IT"/>
              </w:rPr>
              <w:t>Middleware</w:t>
            </w:r>
            <w:proofErr w:type="spellEnd"/>
            <w:r w:rsidRPr="00905C3F">
              <w:rPr>
                <w:rFonts w:ascii="Arial" w:eastAsia="Times New Roman" w:hAnsi="Arial" w:cs="Arial"/>
                <w:color w:val="000000"/>
                <w:sz w:val="16"/>
                <w:szCs w:val="16"/>
                <w:lang w:eastAsia="it-IT"/>
              </w:rPr>
              <w:t>) dovrà essere di:</w:t>
            </w:r>
            <w:r w:rsidRPr="00905C3F">
              <w:rPr>
                <w:rFonts w:ascii="Arial" w:eastAsia="Times New Roman" w:hAnsi="Arial" w:cs="Arial"/>
                <w:color w:val="000000"/>
                <w:sz w:val="16"/>
                <w:szCs w:val="16"/>
                <w:lang w:eastAsia="it-IT"/>
              </w:rPr>
              <w:br/>
              <w:t>• CC, CO, COSP: 90 minuti e 20 minuti per urgenze/emergenze</w:t>
            </w:r>
            <w:r w:rsidRPr="00905C3F">
              <w:rPr>
                <w:rFonts w:ascii="Arial" w:eastAsia="Times New Roman" w:hAnsi="Arial" w:cs="Arial"/>
                <w:color w:val="000000"/>
                <w:sz w:val="16"/>
                <w:szCs w:val="16"/>
                <w:lang w:eastAsia="it-IT"/>
              </w:rPr>
              <w:br/>
              <w:t xml:space="preserve">• I, T, V: 120 minuti, 20 minuti per marcatori cardiaci, 90 minuti per test per punture accidentali ed espianti </w:t>
            </w:r>
            <w:r w:rsidRPr="00905C3F">
              <w:rPr>
                <w:rFonts w:ascii="Arial" w:eastAsia="Times New Roman" w:hAnsi="Arial" w:cs="Arial"/>
                <w:color w:val="000000"/>
                <w:sz w:val="16"/>
                <w:szCs w:val="16"/>
                <w:lang w:eastAsia="it-IT"/>
              </w:rPr>
              <w:br/>
              <w:t>• E: 120 minuti e 10 minuti per urgenze/emergenze</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MH38</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(CC,I,T,V,CO,COSP,E)</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Riconoscimento positivo dei campioni mediante codice a barre (tutte le tipologie di </w:t>
            </w:r>
            <w:proofErr w:type="spellStart"/>
            <w:r w:rsidRPr="00905C3F">
              <w:rPr>
                <w:rFonts w:ascii="Arial" w:eastAsia="Times New Roman" w:hAnsi="Arial" w:cs="Arial"/>
                <w:color w:val="000000"/>
                <w:sz w:val="16"/>
                <w:szCs w:val="16"/>
                <w:lang w:eastAsia="it-IT"/>
              </w:rPr>
              <w:t>barcodes</w:t>
            </w:r>
            <w:proofErr w:type="spellEnd"/>
            <w:r w:rsidRPr="00905C3F">
              <w:rPr>
                <w:rFonts w:ascii="Arial" w:eastAsia="Times New Roman" w:hAnsi="Arial" w:cs="Arial"/>
                <w:color w:val="000000"/>
                <w:sz w:val="16"/>
                <w:szCs w:val="16"/>
                <w:lang w:eastAsia="it-IT"/>
              </w:rPr>
              <w:t>)</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MH39</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Accesso random e continuo dei campioni, pur prevedendo modalità di accesso prioritario per le emergenze/urgenze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MH40</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Con possibilità di carico dei campioni fronte macchina sia in caso di automazione funzionante, sia in caso di guasti o fermi del sistema di automazione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MH41</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(CC,I,T,V,CO,COSP)</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 xml:space="preserve">La soluzione proposta dovrà consentire la rilevazione dei principali agenti interferenti (emolisi, ittero, lipemia) sui dosaggi richiesti, inviabili al </w:t>
            </w:r>
            <w:proofErr w:type="spellStart"/>
            <w:r w:rsidRPr="00905C3F">
              <w:rPr>
                <w:rFonts w:ascii="Arial" w:eastAsia="Times New Roman" w:hAnsi="Arial" w:cs="Arial"/>
                <w:sz w:val="16"/>
                <w:szCs w:val="16"/>
                <w:lang w:eastAsia="it-IT"/>
              </w:rPr>
              <w:t>Middleware</w:t>
            </w:r>
            <w:proofErr w:type="spellEnd"/>
            <w:r w:rsidRPr="00905C3F">
              <w:rPr>
                <w:rFonts w:ascii="Arial" w:eastAsia="Times New Roman" w:hAnsi="Arial" w:cs="Arial"/>
                <w:sz w:val="16"/>
                <w:szCs w:val="16"/>
                <w:lang w:eastAsia="it-IT"/>
              </w:rPr>
              <w:t xml:space="preserve"> per consentire azioni o inserimento di commenti in fase di validazione</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MH42</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(CC,I,T,V)</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Possibilità di diluizione automatica del campione, ove previsto dalla metodica</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MH43</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SISTEMA ANALITICO                 (CC)</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Sistema aperto a metodiche di parte terza. Ogni analizzatore costituente il sistema deve essere in grado di accettare più di 10 metodiche definibili dall'utente</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Settori: CC = Chimica Clinica; I =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T = Torch; V = Virologia; CO = Coagulazione; COSP = Coagulazione II° </w:t>
            </w:r>
            <w:r w:rsidRPr="00905C3F">
              <w:rPr>
                <w:rFonts w:ascii="Arial" w:eastAsia="Times New Roman" w:hAnsi="Arial" w:cs="Arial"/>
                <w:color w:val="000000"/>
                <w:sz w:val="16"/>
                <w:szCs w:val="16"/>
                <w:lang w:eastAsia="it-IT"/>
              </w:rPr>
              <w:lastRenderedPageBreak/>
              <w:t>Livello; E = Ematologia</w:t>
            </w:r>
          </w:p>
        </w:tc>
      </w:tr>
      <w:tr w:rsidR="003F0CC5" w:rsidRPr="00905C3F" w:rsidTr="009E3A82">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lastRenderedPageBreak/>
              <w:t> </w:t>
            </w:r>
          </w:p>
        </w:tc>
      </w:tr>
      <w:tr w:rsidR="003F0CC5" w:rsidRPr="00905C3F" w:rsidTr="009E3A82">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MH44</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ARREDI</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il laboratorio </w:t>
            </w:r>
            <w:proofErr w:type="spellStart"/>
            <w:r w:rsidRPr="00905C3F">
              <w:rPr>
                <w:rFonts w:ascii="Arial" w:eastAsia="Times New Roman" w:hAnsi="Arial" w:cs="Arial"/>
                <w:color w:val="000000"/>
                <w:sz w:val="16"/>
                <w:szCs w:val="16"/>
                <w:lang w:eastAsia="it-IT"/>
              </w:rPr>
              <w:t>Hub</w:t>
            </w:r>
            <w:proofErr w:type="spellEnd"/>
            <w:r w:rsidRPr="00905C3F">
              <w:rPr>
                <w:rFonts w:ascii="Arial" w:eastAsia="Times New Roman" w:hAnsi="Arial" w:cs="Arial"/>
                <w:color w:val="000000"/>
                <w:sz w:val="16"/>
                <w:szCs w:val="16"/>
                <w:lang w:eastAsia="it-IT"/>
              </w:rPr>
              <w:t xml:space="preserve"> deve essere predisposto un locale dedicato alla validazione dei risultati, in ambiente isolato, posizionato all’interno dei locali individuati in planimetria (box di validazione).                                                        </w:t>
            </w:r>
            <w:r w:rsidR="009E3A82">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 xml:space="preserve"> Il box di validazione dei risultati, dovrà avere dimensioni di circa 15/16 mq e preferibilmente una finestra luminosa su una delle pareti. </w:t>
            </w:r>
            <w:r w:rsidRPr="00905C3F">
              <w:rPr>
                <w:rFonts w:ascii="Arial" w:eastAsia="Times New Roman" w:hAnsi="Arial" w:cs="Arial"/>
                <w:color w:val="000000"/>
                <w:sz w:val="16"/>
                <w:szCs w:val="16"/>
                <w:lang w:eastAsia="it-IT"/>
              </w:rPr>
              <w:br/>
              <w:t xml:space="preserve">Le pareti dovranno essere fonoassorbenti e dovranno fornire l’accesso visivo al laboratorio analisi.                                                                                      </w:t>
            </w:r>
            <w:r w:rsidR="009E3A82">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 xml:space="preserve">     Dovrà essere allestito con gli arredi e quanto altro necessario per la funzionale validazione dei risultati prodotti dal sistema installato nel </w:t>
            </w:r>
            <w:proofErr w:type="spellStart"/>
            <w:r w:rsidRPr="00905C3F">
              <w:rPr>
                <w:rFonts w:ascii="Arial" w:eastAsia="Times New Roman" w:hAnsi="Arial" w:cs="Arial"/>
                <w:color w:val="000000"/>
                <w:sz w:val="16"/>
                <w:szCs w:val="16"/>
                <w:lang w:eastAsia="it-IT"/>
              </w:rPr>
              <w:t>corelab</w:t>
            </w:r>
            <w:proofErr w:type="spellEnd"/>
            <w:r w:rsidRPr="00905C3F">
              <w:rPr>
                <w:rFonts w:ascii="Arial" w:eastAsia="Times New Roman" w:hAnsi="Arial" w:cs="Arial"/>
                <w:color w:val="000000"/>
                <w:sz w:val="16"/>
                <w:szCs w:val="16"/>
                <w:lang w:eastAsia="it-IT"/>
              </w:rPr>
              <w:t>.</w:t>
            </w:r>
            <w:r w:rsidRPr="00905C3F">
              <w:rPr>
                <w:rFonts w:ascii="Arial" w:eastAsia="Times New Roman" w:hAnsi="Arial" w:cs="Arial"/>
                <w:color w:val="000000"/>
                <w:sz w:val="16"/>
                <w:szCs w:val="16"/>
                <w:lang w:eastAsia="it-IT"/>
              </w:rPr>
              <w:br/>
              <w:t xml:space="preserve">All'interno dovranno trovare sistemazione 4 postazioni di validazione. Almeno una postazione, dedicata all'ematologia, dovrà essere dotata di microscopio.                                                                                                                  </w:t>
            </w:r>
            <w:r w:rsidRPr="00905C3F">
              <w:rPr>
                <w:rFonts w:ascii="Arial" w:eastAsia="Times New Roman" w:hAnsi="Arial" w:cs="Arial"/>
                <w:color w:val="000000"/>
                <w:sz w:val="16"/>
                <w:szCs w:val="16"/>
                <w:lang w:eastAsia="it-IT"/>
              </w:rPr>
              <w:br/>
              <w:t xml:space="preserve">Ulteriori 2 postazioni di validazione dell'aera siero dovranno essere posizionate all’esterno del box negli spazi dell'open </w:t>
            </w:r>
            <w:proofErr w:type="spellStart"/>
            <w:r w:rsidRPr="00905C3F">
              <w:rPr>
                <w:rFonts w:ascii="Arial" w:eastAsia="Times New Roman" w:hAnsi="Arial" w:cs="Arial"/>
                <w:color w:val="000000"/>
                <w:sz w:val="16"/>
                <w:szCs w:val="16"/>
                <w:lang w:eastAsia="it-IT"/>
              </w:rPr>
              <w:t>space</w:t>
            </w:r>
            <w:proofErr w:type="spellEnd"/>
            <w:r w:rsidRPr="00905C3F">
              <w:rPr>
                <w:rFonts w:ascii="Arial" w:eastAsia="Times New Roman" w:hAnsi="Arial" w:cs="Arial"/>
                <w:color w:val="000000"/>
                <w:sz w:val="16"/>
                <w:szCs w:val="16"/>
                <w:lang w:eastAsia="it-IT"/>
              </w:rPr>
              <w:t xml:space="preserve">. </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MH45</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ARREDI</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Dovranno essere previsti gli arredi necessari al corretto uso dell’apparecchiatura proposta. Tutta la strumentazione stand alone offerta, incluse le centrifughe, dovrà essere corredata di banchi d’appoggio.  Dovranno inoltre essere compresi nella fornitura n° 6 banconi della misura di circa 150x90 cm da posizionare all’interno del laboratorio, da utilizzarsi come punti di appoggio dei campioni.                                                                                             </w:t>
            </w:r>
          </w:p>
        </w:tc>
      </w:tr>
      <w:tr w:rsidR="003F0CC5" w:rsidRPr="00905C3F" w:rsidTr="00905C3F">
        <w:tc>
          <w:tcPr>
            <w:tcW w:w="760" w:type="dxa"/>
            <w:tcBorders>
              <w:top w:val="single" w:sz="4" w:space="0" w:color="auto"/>
              <w:left w:val="single" w:sz="4" w:space="0" w:color="auto"/>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MH46</w:t>
            </w:r>
          </w:p>
        </w:tc>
        <w:tc>
          <w:tcPr>
            <w:tcW w:w="2260" w:type="dxa"/>
            <w:tcBorders>
              <w:top w:val="single" w:sz="4" w:space="0" w:color="auto"/>
              <w:left w:val="nil"/>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ARREDI</w:t>
            </w:r>
          </w:p>
        </w:tc>
        <w:tc>
          <w:tcPr>
            <w:tcW w:w="6209" w:type="dxa"/>
            <w:tcBorders>
              <w:top w:val="single" w:sz="4" w:space="0" w:color="auto"/>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Gli arredi per il laboratorio devono essere rispondenti alle norme tecniche di riferimento per i laboratori delle strutture sanitarie, devono essere compatibili con i prodotti detergenti, disinfettanti (ad.es. Disinfettanti </w:t>
            </w:r>
            <w:proofErr w:type="spellStart"/>
            <w:r w:rsidRPr="00905C3F">
              <w:rPr>
                <w:rFonts w:ascii="Arial" w:eastAsia="Times New Roman" w:hAnsi="Arial" w:cs="Arial"/>
                <w:color w:val="000000"/>
                <w:sz w:val="16"/>
                <w:szCs w:val="16"/>
                <w:lang w:eastAsia="it-IT"/>
              </w:rPr>
              <w:t>Cloroderivati</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clorexidina</w:t>
            </w:r>
            <w:proofErr w:type="spellEnd"/>
            <w:r w:rsidRPr="00905C3F">
              <w:rPr>
                <w:rFonts w:ascii="Arial" w:eastAsia="Times New Roman" w:hAnsi="Arial" w:cs="Arial"/>
                <w:color w:val="000000"/>
                <w:sz w:val="16"/>
                <w:szCs w:val="16"/>
                <w:lang w:eastAsia="it-IT"/>
              </w:rPr>
              <w:t xml:space="preserve">, fenoli, ecc.) e con reagenti chimici in uso presso la struttura a cui sono destinati (es. </w:t>
            </w:r>
            <w:proofErr w:type="spellStart"/>
            <w:r w:rsidRPr="00905C3F">
              <w:rPr>
                <w:rFonts w:ascii="Arial" w:eastAsia="Times New Roman" w:hAnsi="Arial" w:cs="Arial"/>
                <w:color w:val="000000"/>
                <w:sz w:val="16"/>
                <w:szCs w:val="16"/>
                <w:lang w:eastAsia="it-IT"/>
              </w:rPr>
              <w:t>Corian</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DuPont</w:t>
            </w:r>
            <w:proofErr w:type="spellEnd"/>
            <w:r w:rsidRPr="00905C3F">
              <w:rPr>
                <w:rFonts w:ascii="Arial" w:eastAsia="Times New Roman" w:hAnsi="Arial" w:cs="Arial"/>
                <w:color w:val="000000"/>
                <w:sz w:val="16"/>
                <w:szCs w:val="16"/>
                <w:lang w:eastAsia="it-IT"/>
              </w:rPr>
              <w:t xml:space="preserve"> TM certificato), devono possedere requisiti di modularità e di mobilità su ruote in modo che possano essere facilmente adeguabili alle diverse attività del laboratorio e da consentire efficaci interventi di pulizia e disinfezione di superfici e ambienti.</w:t>
            </w:r>
          </w:p>
        </w:tc>
      </w:tr>
      <w:tr w:rsidR="003F0CC5" w:rsidRPr="00905C3F" w:rsidTr="00905C3F">
        <w:tc>
          <w:tcPr>
            <w:tcW w:w="760" w:type="dxa"/>
            <w:tcBorders>
              <w:top w:val="single" w:sz="4" w:space="0" w:color="auto"/>
              <w:left w:val="single" w:sz="4" w:space="0" w:color="auto"/>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MH47</w:t>
            </w:r>
          </w:p>
        </w:tc>
        <w:tc>
          <w:tcPr>
            <w:tcW w:w="2260" w:type="dxa"/>
            <w:tcBorders>
              <w:top w:val="single" w:sz="4" w:space="0" w:color="auto"/>
              <w:left w:val="nil"/>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ARREDI</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Gli arredi offerti devono garantire tutte le caratteristiche di usabilità, robustezza, sicurezza, igienicità, dovranno inoltre essere latex free e conformi a tutte le normative vigenti in materia di igiene e sicurezza. Inoltre i rivestimenti devono essere omologati e classificati come reazione al fuoco del materiali in classe 1 IM (ai sensi del DM 18 settembre 2002); </w:t>
            </w:r>
          </w:p>
        </w:tc>
      </w:tr>
      <w:tr w:rsidR="003F0CC5" w:rsidRPr="00905C3F" w:rsidTr="00134109">
        <w:tc>
          <w:tcPr>
            <w:tcW w:w="760" w:type="dxa"/>
            <w:tcBorders>
              <w:top w:val="single" w:sz="4" w:space="0" w:color="auto"/>
              <w:left w:val="single" w:sz="4" w:space="0" w:color="auto"/>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MH48</w:t>
            </w:r>
          </w:p>
        </w:tc>
        <w:tc>
          <w:tcPr>
            <w:tcW w:w="2260" w:type="dxa"/>
            <w:tcBorders>
              <w:top w:val="single" w:sz="4" w:space="0" w:color="auto"/>
              <w:left w:val="nil"/>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ARREDI</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A016BC">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Le eventuali imbottiture e materiali plastici devono essere autoestinguenti ed atossici, le vernici e le colle dovranno essere atossiche, i vetri devono essere antisfondamento e gli specchi </w:t>
            </w:r>
            <w:r w:rsidR="00A016BC">
              <w:rPr>
                <w:rFonts w:ascii="Arial" w:eastAsia="Times New Roman" w:hAnsi="Arial" w:cs="Arial"/>
                <w:color w:val="000000"/>
                <w:sz w:val="16"/>
                <w:szCs w:val="16"/>
                <w:lang w:eastAsia="it-IT"/>
              </w:rPr>
              <w:t>a</w:t>
            </w:r>
            <w:r w:rsidRPr="00905C3F">
              <w:rPr>
                <w:rFonts w:ascii="Arial" w:eastAsia="Times New Roman" w:hAnsi="Arial" w:cs="Arial"/>
                <w:color w:val="000000"/>
                <w:sz w:val="16"/>
                <w:szCs w:val="16"/>
                <w:lang w:eastAsia="it-IT"/>
              </w:rPr>
              <w:t xml:space="preserve">ntinfortunistici. Le finiture e i colori saranno scelti dall'Azienda appaltante dopo l'aggiudicazione </w:t>
            </w:r>
          </w:p>
        </w:tc>
      </w:tr>
      <w:tr w:rsidR="003F0CC5" w:rsidRPr="00905C3F" w:rsidTr="00905C3F">
        <w:tc>
          <w:tcPr>
            <w:tcW w:w="760" w:type="dxa"/>
            <w:tcBorders>
              <w:top w:val="single" w:sz="4" w:space="0" w:color="auto"/>
              <w:left w:val="single" w:sz="4" w:space="0" w:color="auto"/>
              <w:bottom w:val="nil"/>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MH49</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HUB                                           MICROSCOPIO</w:t>
            </w:r>
          </w:p>
        </w:tc>
        <w:tc>
          <w:tcPr>
            <w:tcW w:w="6209" w:type="dxa"/>
            <w:tcBorders>
              <w:top w:val="nil"/>
              <w:left w:val="nil"/>
              <w:bottom w:val="single" w:sz="4" w:space="0" w:color="auto"/>
              <w:right w:val="single" w:sz="4" w:space="0" w:color="auto"/>
            </w:tcBorders>
            <w:shd w:val="clear" w:color="000000" w:fill="FFFFFF"/>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Caratteristiche del microscopio:</w:t>
            </w:r>
            <w:r w:rsidRPr="00905C3F">
              <w:rPr>
                <w:rFonts w:ascii="Arial" w:eastAsia="Times New Roman" w:hAnsi="Arial" w:cs="Arial"/>
                <w:color w:val="000000"/>
                <w:sz w:val="16"/>
                <w:szCs w:val="16"/>
                <w:lang w:eastAsia="it-IT"/>
              </w:rPr>
              <w:br/>
              <w:t xml:space="preserve">- stativo solido e stabile di forma ergonomica                                                                                 - oculari 10x con regolazione diottrica su entrambi i lati                                                                                                            - illuminazione Luce LED o Alogena regolabile                                                                             - revolver con almeno 5 posizioni                                                                                                                   - obiettivi planari acromatici FOV minimo 20 con ingrandimenti 4x, 10x, 40x e 100xoil                                                                                                                                                                      - dotato di tubo </w:t>
            </w:r>
            <w:proofErr w:type="spellStart"/>
            <w:r w:rsidRPr="00905C3F">
              <w:rPr>
                <w:rFonts w:ascii="Arial" w:eastAsia="Times New Roman" w:hAnsi="Arial" w:cs="Arial"/>
                <w:color w:val="000000"/>
                <w:sz w:val="16"/>
                <w:szCs w:val="16"/>
                <w:lang w:eastAsia="it-IT"/>
              </w:rPr>
              <w:t>trioculare</w:t>
            </w:r>
            <w:proofErr w:type="spellEnd"/>
            <w:r w:rsidRPr="00905C3F">
              <w:rPr>
                <w:rFonts w:ascii="Arial" w:eastAsia="Times New Roman" w:hAnsi="Arial" w:cs="Arial"/>
                <w:color w:val="000000"/>
                <w:sz w:val="16"/>
                <w:szCs w:val="16"/>
                <w:lang w:eastAsia="it-IT"/>
              </w:rPr>
              <w:t xml:space="preserve"> collegato a dispositivo di acquisizione immagini                                                                                             - connessione per trasferimento immagini al sistema di ematologia                                                                                                                                                     - tavolino traslatore di precisione.                                                                                                                       </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MH50</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HUB                          GESTIONE REFLUI</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La Ditta dovrà provvedere alla fornitura e installazione di cisterne per la raccolta di rifiuti speciali sanitari reflui di apparecchiature di laboratorio (tipologie identificate con Codice Europeo Rifiuti 180107 e 180106*). La fornitura e installazione delle cisterne deve essere comprensiva del collegamento alle apparecchiature di laboratorio, di linee elettriche, linee dati, sistema di allarme e di tutto quanto altro è necessario per il funzionamento delle medesime, quali sistema di raccolta dei reflui delle apparecchiature suddette.</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MH51</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HUB                          GESTIONE REFLUI</w:t>
            </w: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Il fabbisogno in termini di capacità e frequenza di scarico si può esprimere indicativamente con una quantità complessiva per l'Azienda Ospedaliera di circa 10.000 litri/mese. Il numero delle cisterne deve essere di almeno 2 coppie in serie (cioè con sistema comunicante che permetta di convogliare il flusso di scarico nella seconda cisterna ogni volta che avviene il riempimento della prima). Rispettata l'indicazione delle dotazione minima sopra indicata, il numero delle cisterne comunque è dipendente dalle soluzioni progettuali che devono essere compatibili con la dimensione dei locali dove le stesse devono essere collocate.</w:t>
            </w:r>
          </w:p>
        </w:tc>
      </w:tr>
      <w:tr w:rsidR="003F0CC5" w:rsidRPr="00905C3F" w:rsidTr="00905C3F">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MH52</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HUB                          GESTIONE REFLUI</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both"/>
              <w:rPr>
                <w:rFonts w:ascii="Arial" w:eastAsia="Times New Roman" w:hAnsi="Arial" w:cs="Arial"/>
                <w:sz w:val="16"/>
                <w:szCs w:val="16"/>
                <w:lang w:eastAsia="it-IT"/>
              </w:rPr>
            </w:pPr>
            <w:r w:rsidRPr="00905C3F">
              <w:rPr>
                <w:rFonts w:ascii="Arial" w:eastAsia="Times New Roman" w:hAnsi="Arial" w:cs="Arial"/>
                <w:sz w:val="16"/>
                <w:szCs w:val="16"/>
                <w:lang w:eastAsia="it-IT"/>
              </w:rPr>
              <w:t xml:space="preserve">Le cisterne devono essere conformi alle norme tecniche vigenti;  il materiale di cui sono costituite deve essere  compatibile con le caratteristiche chimico fisiche rifiuti liquidi chimici pericolosi (ai sensi del </w:t>
            </w:r>
            <w:proofErr w:type="spellStart"/>
            <w:r w:rsidRPr="00905C3F">
              <w:rPr>
                <w:rFonts w:ascii="Arial" w:eastAsia="Times New Roman" w:hAnsi="Arial" w:cs="Arial"/>
                <w:sz w:val="16"/>
                <w:szCs w:val="16"/>
                <w:lang w:eastAsia="it-IT"/>
              </w:rPr>
              <w:t>D.Lgs</w:t>
            </w:r>
            <w:proofErr w:type="spellEnd"/>
            <w:r w:rsidRPr="00905C3F">
              <w:rPr>
                <w:rFonts w:ascii="Arial" w:eastAsia="Times New Roman" w:hAnsi="Arial" w:cs="Arial"/>
                <w:sz w:val="16"/>
                <w:szCs w:val="16"/>
                <w:lang w:eastAsia="it-IT"/>
              </w:rPr>
              <w:t xml:space="preserve"> 152/2006 e del DPR 254/2003)  che dovranno contenere; devono avere capacità dichiarata e riportata sulla superficie esterna delle medesime; devono essere dotate di basamento e bacino di contenimento (in materiale resistente, adeguato allo scopo) e di dispositivo </w:t>
            </w:r>
            <w:proofErr w:type="spellStart"/>
            <w:r w:rsidRPr="00905C3F">
              <w:rPr>
                <w:rFonts w:ascii="Arial" w:eastAsia="Times New Roman" w:hAnsi="Arial" w:cs="Arial"/>
                <w:sz w:val="16"/>
                <w:szCs w:val="16"/>
                <w:lang w:eastAsia="it-IT"/>
              </w:rPr>
              <w:t>antitraboccamento</w:t>
            </w:r>
            <w:proofErr w:type="spellEnd"/>
            <w:r w:rsidRPr="00905C3F">
              <w:rPr>
                <w:rFonts w:ascii="Arial" w:eastAsia="Times New Roman" w:hAnsi="Arial" w:cs="Arial"/>
                <w:sz w:val="16"/>
                <w:szCs w:val="16"/>
                <w:lang w:eastAsia="it-IT"/>
              </w:rPr>
              <w:t xml:space="preserve"> (costituito da sonde di livello regolabili in altezza e da un quadro di allarme acustico e luminoso da porre a distanza, dotato di sensore per la segnalazione del riempimento della cisterna e allarme) e devono consentire anche possibilità di verifica visiva o rilevazione diretta dello stato di riempimento. Le cisterne e i collegamenti dei relativi allarmi devono essere collocati da parte della Ditta secondo le indicazioni dell'Azienda appaltante. Le cisterne devono consentire agevolmente lo svuotamento con pompa di aspirazione per liquidi con sistema conta-</w:t>
            </w:r>
            <w:r w:rsidRPr="00905C3F">
              <w:rPr>
                <w:rFonts w:ascii="Arial" w:eastAsia="Times New Roman" w:hAnsi="Arial" w:cs="Arial"/>
                <w:sz w:val="16"/>
                <w:szCs w:val="16"/>
                <w:lang w:eastAsia="it-IT"/>
              </w:rPr>
              <w:lastRenderedPageBreak/>
              <w:t>litri.</w:t>
            </w:r>
          </w:p>
        </w:tc>
      </w:tr>
      <w:tr w:rsidR="003F0CC5" w:rsidRPr="00905C3F" w:rsidTr="00822B84">
        <w:tc>
          <w:tcPr>
            <w:tcW w:w="760" w:type="dxa"/>
            <w:tcBorders>
              <w:top w:val="nil"/>
              <w:left w:val="single" w:sz="4" w:space="0" w:color="auto"/>
              <w:bottom w:val="single" w:sz="4" w:space="0" w:color="auto"/>
              <w:right w:val="nil"/>
            </w:tcBorders>
            <w:shd w:val="clear" w:color="000000" w:fill="D9D9D9"/>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lastRenderedPageBreak/>
              <w:t> </w:t>
            </w:r>
          </w:p>
        </w:tc>
        <w:tc>
          <w:tcPr>
            <w:tcW w:w="2260" w:type="dxa"/>
            <w:tcBorders>
              <w:top w:val="nil"/>
              <w:left w:val="nil"/>
              <w:bottom w:val="single" w:sz="4" w:space="0" w:color="auto"/>
              <w:right w:val="nil"/>
            </w:tcBorders>
            <w:shd w:val="clear" w:color="000000" w:fill="D9D9D9"/>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c>
          <w:tcPr>
            <w:tcW w:w="6209" w:type="dxa"/>
            <w:tcBorders>
              <w:top w:val="nil"/>
              <w:left w:val="nil"/>
              <w:bottom w:val="single" w:sz="4" w:space="0" w:color="auto"/>
              <w:right w:val="single" w:sz="4" w:space="0" w:color="auto"/>
            </w:tcBorders>
            <w:shd w:val="clear" w:color="000000" w:fill="D9D9D9"/>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3F0CC5" w:rsidRPr="00905C3F" w:rsidTr="00822B84">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MH53</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HUB                                        SICUREZZA AMBIENTI</w:t>
            </w: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sz w:val="16"/>
                <w:szCs w:val="16"/>
                <w:lang w:eastAsia="it-IT"/>
              </w:rPr>
            </w:pPr>
            <w:r w:rsidRPr="00905C3F">
              <w:rPr>
                <w:rFonts w:ascii="Arial" w:eastAsia="Times New Roman" w:hAnsi="Arial" w:cs="Arial"/>
                <w:sz w:val="16"/>
                <w:szCs w:val="16"/>
                <w:lang w:eastAsia="it-IT"/>
              </w:rPr>
              <w:t>Il livello di rumore equivalente ambientale (</w:t>
            </w:r>
            <w:proofErr w:type="spellStart"/>
            <w:r w:rsidRPr="00905C3F">
              <w:rPr>
                <w:rFonts w:ascii="Arial" w:eastAsia="Times New Roman" w:hAnsi="Arial" w:cs="Arial"/>
                <w:sz w:val="16"/>
                <w:szCs w:val="16"/>
                <w:lang w:eastAsia="it-IT"/>
              </w:rPr>
              <w:t>L</w:t>
            </w:r>
            <w:r w:rsidRPr="00905C3F">
              <w:rPr>
                <w:rFonts w:ascii="Arial" w:eastAsia="Times New Roman" w:hAnsi="Arial" w:cs="Arial"/>
                <w:sz w:val="16"/>
                <w:szCs w:val="16"/>
                <w:vertAlign w:val="subscript"/>
                <w:lang w:eastAsia="it-IT"/>
              </w:rPr>
              <w:t>Aeq</w:t>
            </w:r>
            <w:proofErr w:type="spellEnd"/>
            <w:r w:rsidRPr="00905C3F">
              <w:rPr>
                <w:rFonts w:ascii="Arial" w:eastAsia="Times New Roman" w:hAnsi="Arial" w:cs="Arial"/>
                <w:sz w:val="16"/>
                <w:szCs w:val="16"/>
                <w:lang w:eastAsia="it-IT"/>
              </w:rPr>
              <w:t>) di tutti i locali in cui è previsto lo stazionamento prolungato degli operatori (esclusi depositi, magazzini, servizi igienici) deve essere inferiore a 70 dB(A).</w:t>
            </w:r>
          </w:p>
        </w:tc>
      </w:tr>
      <w:tr w:rsidR="003F0CC5" w:rsidRPr="00905C3F" w:rsidTr="00822B84">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MH54</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sz w:val="16"/>
                <w:szCs w:val="16"/>
                <w:lang w:eastAsia="it-IT"/>
              </w:rPr>
            </w:pPr>
            <w:r w:rsidRPr="00905C3F">
              <w:rPr>
                <w:rFonts w:ascii="Arial" w:eastAsia="Times New Roman" w:hAnsi="Arial" w:cs="Arial"/>
                <w:sz w:val="16"/>
                <w:szCs w:val="16"/>
                <w:lang w:eastAsia="it-IT"/>
              </w:rPr>
              <w:t>HUB                                        SICUREZZA AMBIENTI</w:t>
            </w:r>
          </w:p>
        </w:tc>
        <w:tc>
          <w:tcPr>
            <w:tcW w:w="6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sz w:val="16"/>
                <w:szCs w:val="16"/>
                <w:lang w:eastAsia="it-IT"/>
              </w:rPr>
            </w:pPr>
            <w:r w:rsidRPr="00905C3F">
              <w:rPr>
                <w:rFonts w:ascii="Arial" w:eastAsia="Times New Roman" w:hAnsi="Arial" w:cs="Arial"/>
                <w:sz w:val="16"/>
                <w:szCs w:val="16"/>
                <w:lang w:eastAsia="it-IT"/>
              </w:rPr>
              <w:t xml:space="preserve">La ditta aggiudicataria, nella progettazione del layout del laboratorio, deve tenere conto delle vie di esodo indicate nella planimetria del Progetto di prevenzione incendi presentato ai Vigili del Fuoco (vedi Allegato X18). In particolare da ogni postazione di lavoro deve essere raggiungibile, direttamente e senza ostacoli, l’uscita di emergenza più vicina. </w:t>
            </w:r>
          </w:p>
        </w:tc>
      </w:tr>
      <w:tr w:rsidR="003F0CC5" w:rsidRPr="00905C3F" w:rsidTr="009E3A82">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F0CC5" w:rsidRPr="00905C3F" w:rsidRDefault="003F0CC5" w:rsidP="003F0CC5">
            <w:pPr>
              <w:spacing w:after="0" w:line="240" w:lineRule="auto"/>
              <w:jc w:val="both"/>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3F0CC5" w:rsidRPr="00905C3F" w:rsidTr="00905C3F">
        <w:tc>
          <w:tcPr>
            <w:tcW w:w="760" w:type="dxa"/>
            <w:tcBorders>
              <w:top w:val="nil"/>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MH55</w:t>
            </w:r>
          </w:p>
        </w:tc>
        <w:tc>
          <w:tcPr>
            <w:tcW w:w="2260"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HUB         </w:t>
            </w:r>
            <w:r w:rsidR="009E3A82">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 xml:space="preserve">              LAVORI EDILI/IMPIANTISTICI</w:t>
            </w:r>
          </w:p>
        </w:tc>
        <w:tc>
          <w:tcPr>
            <w:tcW w:w="6209" w:type="dxa"/>
            <w:tcBorders>
              <w:top w:val="nil"/>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I lavori necessari per l’allacciamento delle tecnologie alle predisposizioni esistenti dovranno essere realizzati a carico della Ditta offerente senza passaggio a pavimento per evitare il rischio di interferire con l'impiantistica esistente (vedere Art. 6 - Opere edili/impiantistiche del presente Capitolato Tecnico)</w:t>
            </w:r>
          </w:p>
        </w:tc>
      </w:tr>
      <w:tr w:rsidR="003F0CC5" w:rsidRPr="00905C3F" w:rsidTr="00905C3F">
        <w:tc>
          <w:tcPr>
            <w:tcW w:w="760" w:type="dxa"/>
            <w:tcBorders>
              <w:top w:val="single" w:sz="4" w:space="0" w:color="auto"/>
              <w:left w:val="single" w:sz="4" w:space="0" w:color="auto"/>
              <w:bottom w:val="single" w:sz="4" w:space="0" w:color="auto"/>
              <w:right w:val="nil"/>
            </w:tcBorders>
            <w:shd w:val="clear" w:color="auto" w:fill="auto"/>
            <w:noWrap/>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MH56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HUB       </w:t>
            </w:r>
            <w:r w:rsidR="009E3A82">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 xml:space="preserve">                LAVORI EDILI/IMPIANTISTICI</w:t>
            </w:r>
          </w:p>
        </w:tc>
        <w:tc>
          <w:tcPr>
            <w:tcW w:w="6209" w:type="dxa"/>
            <w:tcBorders>
              <w:top w:val="single" w:sz="4" w:space="0" w:color="auto"/>
              <w:left w:val="nil"/>
              <w:bottom w:val="single" w:sz="4" w:space="0" w:color="auto"/>
              <w:right w:val="single" w:sz="4" w:space="0" w:color="auto"/>
            </w:tcBorders>
            <w:shd w:val="clear" w:color="auto" w:fill="auto"/>
            <w:vAlign w:val="center"/>
            <w:hideMark/>
          </w:tcPr>
          <w:p w:rsidR="003F0CC5" w:rsidRPr="00905C3F" w:rsidRDefault="003F0CC5" w:rsidP="003F0CC5">
            <w:pPr>
              <w:spacing w:after="0" w:line="240" w:lineRule="auto"/>
              <w:rPr>
                <w:rFonts w:ascii="Arial" w:eastAsia="Times New Roman" w:hAnsi="Arial" w:cs="Arial"/>
                <w:sz w:val="16"/>
                <w:szCs w:val="16"/>
                <w:lang w:eastAsia="it-IT"/>
              </w:rPr>
            </w:pPr>
            <w:r w:rsidRPr="00905C3F">
              <w:rPr>
                <w:rFonts w:ascii="Arial" w:eastAsia="Times New Roman" w:hAnsi="Arial" w:cs="Arial"/>
                <w:sz w:val="16"/>
                <w:szCs w:val="16"/>
                <w:lang w:eastAsia="it-IT"/>
              </w:rPr>
              <w:t xml:space="preserve">La ditta aggiudicataria si dovrà fare carico della fornitura e manutenzione degli UPS a supporto dei sistemi diagnostici forniti, ed eventuale materiale di consumo dovesse necessitare. </w:t>
            </w:r>
          </w:p>
        </w:tc>
      </w:tr>
    </w:tbl>
    <w:p w:rsidR="003F0CC5" w:rsidRPr="00905C3F" w:rsidRDefault="003F0CC5" w:rsidP="00352CE9">
      <w:pPr>
        <w:rPr>
          <w:rFonts w:ascii="Arial" w:hAnsi="Arial" w:cs="Arial"/>
          <w:sz w:val="16"/>
          <w:szCs w:val="16"/>
        </w:rPr>
      </w:pPr>
    </w:p>
    <w:tbl>
      <w:tblPr>
        <w:tblW w:w="9229" w:type="dxa"/>
        <w:tblCellMar>
          <w:left w:w="0" w:type="dxa"/>
          <w:right w:w="0" w:type="dxa"/>
        </w:tblCellMar>
        <w:tblLook w:val="04A0" w:firstRow="1" w:lastRow="0" w:firstColumn="1" w:lastColumn="0" w:noHBand="0" w:noVBand="1"/>
      </w:tblPr>
      <w:tblGrid>
        <w:gridCol w:w="660"/>
        <w:gridCol w:w="2260"/>
        <w:gridCol w:w="6309"/>
      </w:tblGrid>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CARATTERISTICHE DI MINIMA SPOKE e UOSD</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I</w:t>
            </w:r>
            <w:r w:rsidR="00D44513" w:rsidRPr="00905C3F">
              <w:rPr>
                <w:rFonts w:ascii="Arial" w:hAnsi="Arial" w:cs="Arial"/>
                <w:b/>
                <w:bCs/>
                <w:color w:val="000000"/>
                <w:sz w:val="16"/>
                <w:szCs w:val="16"/>
              </w:rPr>
              <w:t>D                             (</w:t>
            </w:r>
            <w:proofErr w:type="spellStart"/>
            <w:r w:rsidRPr="00905C3F">
              <w:rPr>
                <w:rFonts w:ascii="Arial" w:hAnsi="Arial" w:cs="Arial"/>
                <w:b/>
                <w:bCs/>
                <w:color w:val="000000"/>
                <w:sz w:val="16"/>
                <w:szCs w:val="16"/>
              </w:rPr>
              <w:t>M</w:t>
            </w:r>
            <w:r w:rsidR="00D44513" w:rsidRPr="00905C3F">
              <w:rPr>
                <w:rFonts w:ascii="Arial" w:hAnsi="Arial" w:cs="Arial"/>
                <w:b/>
                <w:bCs/>
                <w:color w:val="000000"/>
                <w:sz w:val="16"/>
                <w:szCs w:val="16"/>
              </w:rPr>
              <w:t>S</w:t>
            </w:r>
            <w:r w:rsidRPr="00905C3F">
              <w:rPr>
                <w:rFonts w:ascii="Arial" w:hAnsi="Arial" w:cs="Arial"/>
                <w:b/>
                <w:bCs/>
                <w:color w:val="000000"/>
                <w:sz w:val="16"/>
                <w:szCs w:val="16"/>
              </w:rPr>
              <w:t>i</w:t>
            </w:r>
            <w:proofErr w:type="spellEnd"/>
            <w:r w:rsidRPr="00905C3F">
              <w:rPr>
                <w:rFonts w:ascii="Arial" w:hAnsi="Arial" w:cs="Arial"/>
                <w:b/>
                <w:bCs/>
                <w:color w:val="000000"/>
                <w:sz w:val="16"/>
                <w:szCs w:val="16"/>
              </w:rPr>
              <w:t>)</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CATEGORIA</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DESCRIZIONE DELLA CARATTERISTICA TECNICO-QUALITATIVA                                                                                                 (Di)</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sz w:val="16"/>
                <w:szCs w:val="16"/>
              </w:rPr>
            </w:pPr>
            <w:r w:rsidRPr="00905C3F">
              <w:rPr>
                <w:rFonts w:ascii="Arial" w:hAnsi="Arial" w:cs="Arial"/>
                <w:sz w:val="16"/>
                <w:szCs w:val="16"/>
              </w:rPr>
              <w:t>MS1</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CARATTERISTICHE GENERALI</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 xml:space="preserve">Tutta la strumentazione offerta, ad eccezione di quella offerta per la UOSD Diagnostica ad Alta Complessità, dovrà essere inserita nell'area indicata in </w:t>
            </w:r>
            <w:r w:rsidRPr="006F364A">
              <w:rPr>
                <w:rFonts w:ascii="Arial" w:hAnsi="Arial" w:cs="Arial"/>
                <w:sz w:val="16"/>
                <w:szCs w:val="16"/>
              </w:rPr>
              <w:t>Allegato Y</w:t>
            </w:r>
            <w:r w:rsidRPr="00905C3F">
              <w:rPr>
                <w:rFonts w:ascii="Arial" w:hAnsi="Arial" w:cs="Arial"/>
                <w:sz w:val="16"/>
                <w:szCs w:val="16"/>
              </w:rPr>
              <w:t xml:space="preserve"> - Planimetria SPOKE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sz w:val="16"/>
                <w:szCs w:val="16"/>
              </w:rPr>
            </w:pPr>
            <w:r w:rsidRPr="00905C3F">
              <w:rPr>
                <w:rFonts w:ascii="Arial" w:hAnsi="Arial" w:cs="Arial"/>
                <w:sz w:val="16"/>
                <w:szCs w:val="16"/>
              </w:rPr>
              <w:t>MS2</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CARATTERISTICHE GENERALI</w:t>
            </w:r>
          </w:p>
        </w:tc>
        <w:tc>
          <w:tcPr>
            <w:tcW w:w="63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Tutti i sistemi analitici offerti dovranno essere nuovi di fabbrica e di ultima generazione, idonei all’uso previsto nel presente Capitolato Speciale, e, qualora classificati secondo la loro destinazione d'uso come Dispositivi Diagnostici in Vitro, dovranno essere conformi alla Direttiva CE 98/79 e rispondenti alle norme tecniche CEI 66-5 (EN 61010-1)</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sz w:val="16"/>
                <w:szCs w:val="16"/>
              </w:rPr>
            </w:pPr>
            <w:r w:rsidRPr="00905C3F">
              <w:rPr>
                <w:rFonts w:ascii="Arial" w:hAnsi="Arial" w:cs="Arial"/>
                <w:sz w:val="16"/>
                <w:szCs w:val="16"/>
              </w:rPr>
              <w:t>MS3</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CARATTERISTICHE GENERALI</w:t>
            </w:r>
          </w:p>
        </w:tc>
        <w:tc>
          <w:tcPr>
            <w:tcW w:w="63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 xml:space="preserve">Tutta la strumentazione dovrà essere collegata </w:t>
            </w:r>
            <w:proofErr w:type="spellStart"/>
            <w:r w:rsidRPr="00905C3F">
              <w:rPr>
                <w:rFonts w:ascii="Arial" w:hAnsi="Arial" w:cs="Arial"/>
                <w:sz w:val="16"/>
                <w:szCs w:val="16"/>
              </w:rPr>
              <w:t>bidirezionalmente</w:t>
            </w:r>
            <w:proofErr w:type="spellEnd"/>
            <w:r w:rsidRPr="00905C3F">
              <w:rPr>
                <w:rFonts w:ascii="Arial" w:hAnsi="Arial" w:cs="Arial"/>
                <w:sz w:val="16"/>
                <w:szCs w:val="16"/>
              </w:rPr>
              <w:t xml:space="preserve"> con il LIS Aziendale attraverso </w:t>
            </w:r>
            <w:proofErr w:type="spellStart"/>
            <w:r w:rsidRPr="00905C3F">
              <w:rPr>
                <w:rFonts w:ascii="Arial" w:hAnsi="Arial" w:cs="Arial"/>
                <w:sz w:val="16"/>
                <w:szCs w:val="16"/>
              </w:rPr>
              <w:t>middleware</w:t>
            </w:r>
            <w:proofErr w:type="spellEnd"/>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sz w:val="16"/>
                <w:szCs w:val="16"/>
              </w:rPr>
            </w:pPr>
            <w:r w:rsidRPr="00905C3F">
              <w:rPr>
                <w:rFonts w:ascii="Arial" w:hAnsi="Arial" w:cs="Arial"/>
                <w:sz w:val="16"/>
                <w:szCs w:val="16"/>
              </w:rPr>
              <w:t>MS4</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CARATTERISTICHE GENERALI</w:t>
            </w:r>
          </w:p>
        </w:tc>
        <w:tc>
          <w:tcPr>
            <w:tcW w:w="6309"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Tracciabilità dei campioni in tutte le fasi del processo</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 </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MS5</w:t>
            </w:r>
          </w:p>
        </w:tc>
        <w:tc>
          <w:tcPr>
            <w:tcW w:w="2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 xml:space="preserve">La proposta organizzativa dovrà prevedere uno o più sistemi automatizzati, nuovi di fabbrica e di ultima generazione,  di tipo front-end per il </w:t>
            </w:r>
            <w:proofErr w:type="spellStart"/>
            <w:r w:rsidRPr="00905C3F">
              <w:rPr>
                <w:rFonts w:ascii="Arial" w:hAnsi="Arial" w:cs="Arial"/>
                <w:color w:val="000000"/>
                <w:sz w:val="16"/>
                <w:szCs w:val="16"/>
              </w:rPr>
              <w:t>check</w:t>
            </w:r>
            <w:proofErr w:type="spellEnd"/>
            <w:r w:rsidRPr="00905C3F">
              <w:rPr>
                <w:rFonts w:ascii="Arial" w:hAnsi="Arial" w:cs="Arial"/>
                <w:color w:val="000000"/>
                <w:sz w:val="16"/>
                <w:szCs w:val="16"/>
              </w:rPr>
              <w:t xml:space="preserve"> in e lo smistamento in </w:t>
            </w:r>
            <w:proofErr w:type="spellStart"/>
            <w:r w:rsidRPr="00905C3F">
              <w:rPr>
                <w:rFonts w:ascii="Arial" w:hAnsi="Arial" w:cs="Arial"/>
                <w:color w:val="000000"/>
                <w:sz w:val="16"/>
                <w:szCs w:val="16"/>
              </w:rPr>
              <w:t>rack</w:t>
            </w:r>
            <w:proofErr w:type="spellEnd"/>
            <w:r w:rsidRPr="00905C3F">
              <w:rPr>
                <w:rFonts w:ascii="Arial" w:hAnsi="Arial" w:cs="Arial"/>
                <w:color w:val="000000"/>
                <w:sz w:val="16"/>
                <w:szCs w:val="16"/>
              </w:rPr>
              <w:t xml:space="preserve"> porta-campioni delle provette afferenti al laboratorio. I sistemi automatizzati dovranno essere autonomi ed indipendenti da qualsiasi connessione ai sistemi analitici proposti.                                                                                                                                                                                                                Il sistema deve prevedere funzionalità post-analitiche per l'organizzazione delle provette analizzate in </w:t>
            </w:r>
            <w:proofErr w:type="spellStart"/>
            <w:r w:rsidRPr="00905C3F">
              <w:rPr>
                <w:rFonts w:ascii="Arial" w:hAnsi="Arial" w:cs="Arial"/>
                <w:color w:val="000000"/>
                <w:sz w:val="16"/>
                <w:szCs w:val="16"/>
              </w:rPr>
              <w:t>rack</w:t>
            </w:r>
            <w:proofErr w:type="spellEnd"/>
            <w:r w:rsidRPr="00905C3F">
              <w:rPr>
                <w:rFonts w:ascii="Arial" w:hAnsi="Arial" w:cs="Arial"/>
                <w:color w:val="000000"/>
                <w:sz w:val="16"/>
                <w:szCs w:val="16"/>
              </w:rPr>
              <w:t xml:space="preserve"> di stoccaggio mappati</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MS6</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A corredo di ogni sistema automatizzato dovranno essere fornite una coppia di centrifughe stand alone refrigerate, in grado di centrifugare provette di dimensioni 13x100 mm e 16x 100 mm, con rotore di almeno 40 posizioni</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MS7</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Carico delle provette tramite unico punto di accesso</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MS8</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Gestione contemporanea di tutte le matrici biologiche in provetta afferenti al laboratorio e garanzia della compatibilità con provette di dimensioni da 13 a 16 mm di diametro e da 75 a 100 mm di altezza</w:t>
            </w:r>
          </w:p>
        </w:tc>
      </w:tr>
      <w:tr w:rsidR="003F0CC5" w:rsidRPr="00905C3F" w:rsidTr="006F364A">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MS9</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rsidP="006F364A">
            <w:pPr>
              <w:rPr>
                <w:rFonts w:ascii="Arial" w:hAnsi="Arial" w:cs="Arial"/>
                <w:sz w:val="16"/>
                <w:szCs w:val="16"/>
              </w:rPr>
            </w:pPr>
            <w:r w:rsidRPr="00905C3F">
              <w:rPr>
                <w:rFonts w:ascii="Arial" w:hAnsi="Arial" w:cs="Arial"/>
                <w:sz w:val="16"/>
                <w:szCs w:val="16"/>
              </w:rPr>
              <w:t>Check-in e verifica di conformità tramite lettura del codice a barre della provetta con sistema di riconoscimento del colore del tappo e del volume di campione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MS10</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Stappatura selettiva delle provette</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MS11</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SISTEMA PRE-ANALITICO</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xml:space="preserve">Produttività del sistema per check-in, stappatura e smistamento di almeno 400 provette/ora </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MS12</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SPOKE                         </w:t>
            </w:r>
            <w:r w:rsidRPr="00905C3F">
              <w:rPr>
                <w:rFonts w:ascii="Arial" w:hAnsi="Arial" w:cs="Arial"/>
                <w:color w:val="000000"/>
                <w:sz w:val="16"/>
                <w:szCs w:val="16"/>
              </w:rPr>
              <w:lastRenderedPageBreak/>
              <w:t>SISTEMA PRE-ANALITICO</w:t>
            </w:r>
          </w:p>
        </w:tc>
        <w:tc>
          <w:tcPr>
            <w:tcW w:w="63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lastRenderedPageBreak/>
              <w:t xml:space="preserve">Smistamento in </w:t>
            </w:r>
            <w:proofErr w:type="spellStart"/>
            <w:r w:rsidRPr="00905C3F">
              <w:rPr>
                <w:rFonts w:ascii="Arial" w:hAnsi="Arial" w:cs="Arial"/>
                <w:color w:val="000000"/>
                <w:sz w:val="16"/>
                <w:szCs w:val="16"/>
              </w:rPr>
              <w:t>rack</w:t>
            </w:r>
            <w:proofErr w:type="spellEnd"/>
            <w:r w:rsidRPr="00905C3F">
              <w:rPr>
                <w:rFonts w:ascii="Arial" w:hAnsi="Arial" w:cs="Arial"/>
                <w:color w:val="000000"/>
                <w:sz w:val="16"/>
                <w:szCs w:val="16"/>
              </w:rPr>
              <w:t xml:space="preserve"> strumentali con regole impostabili dall’operatore</w:t>
            </w:r>
          </w:p>
        </w:tc>
      </w:tr>
      <w:tr w:rsidR="003F0CC5" w:rsidRPr="00905C3F" w:rsidTr="009E3A82">
        <w:tc>
          <w:tcPr>
            <w:tcW w:w="9229" w:type="dxa"/>
            <w:gridSpan w:val="3"/>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lastRenderedPageBreak/>
              <w:t> </w:t>
            </w:r>
          </w:p>
        </w:tc>
      </w:tr>
      <w:tr w:rsidR="003F0CC5" w:rsidRPr="00905C3F" w:rsidTr="00BB40F6">
        <w:trPr>
          <w:trHeight w:val="596"/>
        </w:trPr>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MS13</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rsidP="00BB40F6">
            <w:pPr>
              <w:rPr>
                <w:rFonts w:ascii="Arial" w:hAnsi="Arial" w:cs="Arial"/>
                <w:color w:val="000000"/>
                <w:sz w:val="16"/>
                <w:szCs w:val="16"/>
              </w:rPr>
            </w:pPr>
            <w:r w:rsidRPr="00905C3F">
              <w:rPr>
                <w:rFonts w:ascii="Arial" w:hAnsi="Arial" w:cs="Arial"/>
                <w:color w:val="000000"/>
                <w:sz w:val="16"/>
                <w:szCs w:val="16"/>
              </w:rPr>
              <w:t xml:space="preserve">La proposta strumentale dovrà prevedere </w:t>
            </w:r>
            <w:r w:rsidR="006F364A">
              <w:rPr>
                <w:rFonts w:ascii="Arial" w:hAnsi="Arial" w:cs="Arial"/>
                <w:color w:val="000000"/>
                <w:sz w:val="16"/>
                <w:szCs w:val="16"/>
              </w:rPr>
              <w:t>un</w:t>
            </w:r>
            <w:r w:rsidRPr="00905C3F">
              <w:rPr>
                <w:rFonts w:ascii="Arial" w:hAnsi="Arial" w:cs="Arial"/>
                <w:color w:val="000000"/>
                <w:sz w:val="16"/>
                <w:szCs w:val="16"/>
              </w:rPr>
              <w:t xml:space="preserve"> analizzator</w:t>
            </w:r>
            <w:r w:rsidR="006F364A">
              <w:rPr>
                <w:rFonts w:ascii="Arial" w:hAnsi="Arial" w:cs="Arial"/>
                <w:color w:val="000000"/>
                <w:sz w:val="16"/>
                <w:szCs w:val="16"/>
              </w:rPr>
              <w:t>e</w:t>
            </w:r>
            <w:r w:rsidRPr="00905C3F">
              <w:rPr>
                <w:rFonts w:ascii="Arial" w:hAnsi="Arial" w:cs="Arial"/>
                <w:color w:val="000000"/>
                <w:sz w:val="16"/>
                <w:szCs w:val="16"/>
              </w:rPr>
              <w:t xml:space="preserve"> di chimica clinica, due analizzatori di </w:t>
            </w:r>
            <w:proofErr w:type="spellStart"/>
            <w:r w:rsidRPr="00905C3F">
              <w:rPr>
                <w:rFonts w:ascii="Arial" w:hAnsi="Arial" w:cs="Arial"/>
                <w:color w:val="000000"/>
                <w:sz w:val="16"/>
                <w:szCs w:val="16"/>
              </w:rPr>
              <w:t>immunometria</w:t>
            </w:r>
            <w:proofErr w:type="spellEnd"/>
            <w:r w:rsidRPr="00905C3F">
              <w:rPr>
                <w:rFonts w:ascii="Arial" w:hAnsi="Arial" w:cs="Arial"/>
                <w:color w:val="000000"/>
                <w:sz w:val="16"/>
                <w:szCs w:val="16"/>
              </w:rPr>
              <w:t xml:space="preserve"> per </w:t>
            </w:r>
            <w:proofErr w:type="spellStart"/>
            <w:r w:rsidRPr="00905C3F">
              <w:rPr>
                <w:rFonts w:ascii="Arial" w:hAnsi="Arial" w:cs="Arial"/>
                <w:color w:val="000000"/>
                <w:sz w:val="16"/>
                <w:szCs w:val="16"/>
              </w:rPr>
              <w:t>Troponina</w:t>
            </w:r>
            <w:proofErr w:type="spellEnd"/>
            <w:r w:rsidRPr="00905C3F">
              <w:rPr>
                <w:rFonts w:ascii="Arial" w:hAnsi="Arial" w:cs="Arial"/>
                <w:color w:val="000000"/>
                <w:sz w:val="16"/>
                <w:szCs w:val="16"/>
              </w:rPr>
              <w:t xml:space="preserve">, </w:t>
            </w:r>
            <w:r w:rsidR="006F364A">
              <w:rPr>
                <w:rFonts w:ascii="Arial" w:hAnsi="Arial" w:cs="Arial"/>
                <w:color w:val="000000"/>
                <w:sz w:val="16"/>
                <w:szCs w:val="16"/>
              </w:rPr>
              <w:t>un</w:t>
            </w:r>
            <w:r w:rsidRPr="00905C3F">
              <w:rPr>
                <w:rFonts w:ascii="Arial" w:hAnsi="Arial" w:cs="Arial"/>
                <w:color w:val="000000"/>
                <w:sz w:val="16"/>
                <w:szCs w:val="16"/>
              </w:rPr>
              <w:t xml:space="preserve"> analizzator</w:t>
            </w:r>
            <w:r w:rsidR="006F364A">
              <w:rPr>
                <w:rFonts w:ascii="Arial" w:hAnsi="Arial" w:cs="Arial"/>
                <w:color w:val="000000"/>
                <w:sz w:val="16"/>
                <w:szCs w:val="16"/>
              </w:rPr>
              <w:t>e</w:t>
            </w:r>
            <w:r w:rsidRPr="00905C3F">
              <w:rPr>
                <w:rFonts w:ascii="Arial" w:hAnsi="Arial" w:cs="Arial"/>
                <w:color w:val="000000"/>
                <w:sz w:val="16"/>
                <w:szCs w:val="16"/>
              </w:rPr>
              <w:t xml:space="preserve"> di coagulazione e due analizzatori di ematologia</w:t>
            </w:r>
            <w:r w:rsidR="00BB40F6">
              <w:rPr>
                <w:rFonts w:ascii="Arial" w:hAnsi="Arial" w:cs="Arial"/>
                <w:color w:val="000000"/>
                <w:sz w:val="16"/>
                <w:szCs w:val="16"/>
              </w:rPr>
              <w:t>.</w:t>
            </w:r>
          </w:p>
        </w:tc>
      </w:tr>
      <w:tr w:rsidR="003F0CC5" w:rsidRPr="00905C3F" w:rsidTr="009E3A82">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MS14</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xml:space="preserve">Gestione centralizzata della strumentazione mediante </w:t>
            </w:r>
            <w:proofErr w:type="spellStart"/>
            <w:r w:rsidRPr="00905C3F">
              <w:rPr>
                <w:rFonts w:ascii="Arial" w:hAnsi="Arial" w:cs="Arial"/>
                <w:color w:val="000000"/>
                <w:sz w:val="16"/>
                <w:szCs w:val="16"/>
              </w:rPr>
              <w:t>middleware</w:t>
            </w:r>
            <w:proofErr w:type="spellEnd"/>
          </w:p>
        </w:tc>
      </w:tr>
      <w:tr w:rsidR="003F0CC5" w:rsidRPr="00905C3F" w:rsidTr="009E3A82">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MS15</w:t>
            </w:r>
          </w:p>
        </w:tc>
        <w:tc>
          <w:tcPr>
            <w:tcW w:w="226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xml:space="preserve">Riconoscimento positivo dei campioni mediante codice a barre (tutte le tipologie di </w:t>
            </w:r>
            <w:proofErr w:type="spellStart"/>
            <w:r w:rsidRPr="00905C3F">
              <w:rPr>
                <w:rFonts w:ascii="Arial" w:hAnsi="Arial" w:cs="Arial"/>
                <w:color w:val="000000"/>
                <w:sz w:val="16"/>
                <w:szCs w:val="16"/>
              </w:rPr>
              <w:t>barcodes</w:t>
            </w:r>
            <w:proofErr w:type="spellEnd"/>
            <w:r w:rsidRPr="00905C3F">
              <w:rPr>
                <w:rFonts w:ascii="Arial" w:hAnsi="Arial" w:cs="Arial"/>
                <w:color w:val="000000"/>
                <w:sz w:val="16"/>
                <w:szCs w:val="16"/>
              </w:rPr>
              <w:t>)</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MS16</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Accesso random e continuo dei campioni</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MS17</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Idoneità all’utilizzo di provette di vario tipo (comprese quelle pediatriche) ed eventuali coppette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MS18</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Verifica dei livelli dei reagenti con monitoraggio automatico riserva reagente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MS19</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rsidP="001B2B99">
            <w:pPr>
              <w:jc w:val="center"/>
              <w:rPr>
                <w:rFonts w:ascii="Arial" w:hAnsi="Arial" w:cs="Arial"/>
                <w:color w:val="000000"/>
                <w:sz w:val="16"/>
                <w:szCs w:val="16"/>
              </w:rPr>
            </w:pPr>
            <w:r w:rsidRPr="00905C3F">
              <w:rPr>
                <w:rFonts w:ascii="Arial" w:hAnsi="Arial" w:cs="Arial"/>
                <w:color w:val="000000"/>
                <w:sz w:val="16"/>
                <w:szCs w:val="16"/>
              </w:rPr>
              <w:t>SPOKE                                  SISTEMA ANALITICO (CC,I,CO</w:t>
            </w:r>
            <w:r w:rsidR="00BA46F7">
              <w:rPr>
                <w:rFonts w:ascii="Arial" w:hAnsi="Arial" w:cs="Arial"/>
                <w:color w:val="000000"/>
                <w:sz w:val="16"/>
                <w:szCs w:val="16"/>
              </w:rPr>
              <w:t>,</w:t>
            </w:r>
            <w:r w:rsidR="00BA46F7">
              <w:rPr>
                <w:rFonts w:ascii="Arial" w:hAnsi="Arial" w:cs="Arial"/>
                <w:caps/>
                <w:color w:val="000000"/>
                <w:sz w:val="16"/>
                <w:szCs w:val="16"/>
              </w:rPr>
              <w:t>E</w:t>
            </w:r>
            <w:r w:rsidRPr="00905C3F">
              <w:rPr>
                <w:rFonts w:ascii="Arial" w:hAnsi="Arial" w:cs="Arial"/>
                <w:color w:val="000000"/>
                <w:sz w:val="16"/>
                <w:szCs w:val="16"/>
              </w:rPr>
              <w:t>)</w:t>
            </w:r>
          </w:p>
        </w:tc>
        <w:tc>
          <w:tcPr>
            <w:tcW w:w="63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46F7" w:rsidRDefault="00BA46F7" w:rsidP="00BA46F7">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Sensori di livello e di presenza di fibrina (coagulo) nei campioni</w:t>
            </w:r>
            <w:r>
              <w:rPr>
                <w:rFonts w:ascii="Arial" w:eastAsia="Times New Roman" w:hAnsi="Arial" w:cs="Arial"/>
                <w:color w:val="000000"/>
                <w:sz w:val="16"/>
                <w:szCs w:val="16"/>
                <w:lang w:eastAsia="it-IT"/>
              </w:rPr>
              <w:t xml:space="preserve"> per CC,I.</w:t>
            </w:r>
          </w:p>
          <w:p w:rsidR="003F0CC5" w:rsidRPr="00905C3F" w:rsidRDefault="00BA46F7" w:rsidP="005163B4">
            <w:pPr>
              <w:jc w:val="both"/>
              <w:rPr>
                <w:rFonts w:ascii="Arial" w:hAnsi="Arial" w:cs="Arial"/>
                <w:color w:val="000000"/>
                <w:sz w:val="16"/>
                <w:szCs w:val="16"/>
              </w:rPr>
            </w:pPr>
            <w:r>
              <w:rPr>
                <w:rFonts w:ascii="Arial" w:eastAsia="Times New Roman" w:hAnsi="Arial" w:cs="Arial"/>
                <w:color w:val="000000"/>
                <w:sz w:val="16"/>
                <w:szCs w:val="16"/>
                <w:lang w:eastAsia="it-IT"/>
              </w:rPr>
              <w:t>V</w:t>
            </w:r>
            <w:r w:rsidRPr="00BA46F7">
              <w:rPr>
                <w:rFonts w:ascii="Arial" w:eastAsia="Times New Roman" w:hAnsi="Arial" w:cs="Arial"/>
                <w:color w:val="000000"/>
                <w:sz w:val="16"/>
                <w:szCs w:val="16"/>
                <w:lang w:eastAsia="it-IT"/>
              </w:rPr>
              <w:t xml:space="preserve">erifica </w:t>
            </w:r>
            <w:r>
              <w:rPr>
                <w:rFonts w:ascii="Arial" w:eastAsia="Times New Roman" w:hAnsi="Arial" w:cs="Arial"/>
                <w:color w:val="000000"/>
                <w:sz w:val="16"/>
                <w:szCs w:val="16"/>
                <w:lang w:eastAsia="it-IT"/>
              </w:rPr>
              <w:t>del</w:t>
            </w:r>
            <w:r w:rsidR="005163B4">
              <w:rPr>
                <w:rFonts w:ascii="Arial" w:eastAsia="Times New Roman" w:hAnsi="Arial" w:cs="Arial"/>
                <w:color w:val="000000"/>
                <w:sz w:val="16"/>
                <w:szCs w:val="16"/>
                <w:lang w:eastAsia="it-IT"/>
              </w:rPr>
              <w:t xml:space="preserve">la corretta </w:t>
            </w:r>
            <w:r w:rsidRPr="00BA46F7">
              <w:rPr>
                <w:rFonts w:ascii="Arial" w:eastAsia="Times New Roman" w:hAnsi="Arial" w:cs="Arial"/>
                <w:color w:val="000000"/>
                <w:sz w:val="16"/>
                <w:szCs w:val="16"/>
                <w:lang w:eastAsia="it-IT"/>
              </w:rPr>
              <w:t>aspirazione</w:t>
            </w:r>
            <w:bookmarkStart w:id="1" w:name="_GoBack"/>
            <w:bookmarkEnd w:id="1"/>
            <w:r w:rsidRPr="00BA46F7">
              <w:rPr>
                <w:rFonts w:ascii="Arial" w:eastAsia="Times New Roman" w:hAnsi="Arial" w:cs="Arial"/>
                <w:color w:val="000000"/>
                <w:sz w:val="16"/>
                <w:szCs w:val="16"/>
                <w:lang w:eastAsia="it-IT"/>
              </w:rPr>
              <w:t xml:space="preserve"> del campione</w:t>
            </w:r>
            <w:r>
              <w:rPr>
                <w:rFonts w:ascii="Arial" w:eastAsia="Times New Roman" w:hAnsi="Arial" w:cs="Arial"/>
                <w:color w:val="000000"/>
                <w:sz w:val="16"/>
                <w:szCs w:val="16"/>
                <w:lang w:eastAsia="it-IT"/>
              </w:rPr>
              <w:t xml:space="preserve"> per i settori CO,E.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MS20</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rsidP="003F0CC5">
            <w:pPr>
              <w:rPr>
                <w:rFonts w:ascii="Arial" w:hAnsi="Arial" w:cs="Arial"/>
                <w:color w:val="000000"/>
                <w:sz w:val="16"/>
                <w:szCs w:val="16"/>
              </w:rPr>
            </w:pPr>
            <w:r w:rsidRPr="00905C3F">
              <w:rPr>
                <w:rFonts w:ascii="Arial" w:hAnsi="Arial" w:cs="Arial"/>
                <w:color w:val="000000"/>
                <w:sz w:val="16"/>
                <w:szCs w:val="16"/>
              </w:rPr>
              <w:t>Cadenza analitica complessiva della soluzione offerta non inferiore a:</w:t>
            </w:r>
            <w:r w:rsidRPr="00905C3F">
              <w:rPr>
                <w:rFonts w:ascii="Arial" w:hAnsi="Arial" w:cs="Arial"/>
                <w:color w:val="000000"/>
                <w:sz w:val="16"/>
                <w:szCs w:val="16"/>
              </w:rPr>
              <w:br/>
              <w:t>• CC: 800 test/ora fotometrici, escluso ISE (Na, K, Cl)</w:t>
            </w:r>
            <w:r w:rsidRPr="00905C3F">
              <w:rPr>
                <w:rFonts w:ascii="Arial" w:hAnsi="Arial" w:cs="Arial"/>
                <w:color w:val="000000"/>
                <w:sz w:val="16"/>
                <w:szCs w:val="16"/>
              </w:rPr>
              <w:br/>
              <w:t>• CO: 100 PT/ora</w:t>
            </w:r>
            <w:r w:rsidRPr="00905C3F">
              <w:rPr>
                <w:rFonts w:ascii="Arial" w:hAnsi="Arial" w:cs="Arial"/>
                <w:color w:val="000000"/>
                <w:sz w:val="16"/>
                <w:szCs w:val="16"/>
              </w:rPr>
              <w:br/>
              <w:t>• E: 150 emocromi/ora</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MS21</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TAT analitico massimo (</w:t>
            </w:r>
            <w:proofErr w:type="spellStart"/>
            <w:r w:rsidRPr="00905C3F">
              <w:rPr>
                <w:rFonts w:ascii="Arial" w:hAnsi="Arial" w:cs="Arial"/>
                <w:color w:val="000000"/>
                <w:sz w:val="16"/>
                <w:szCs w:val="16"/>
              </w:rPr>
              <w:t>query</w:t>
            </w:r>
            <w:proofErr w:type="spellEnd"/>
            <w:r w:rsidRPr="00905C3F">
              <w:rPr>
                <w:rFonts w:ascii="Arial" w:hAnsi="Arial" w:cs="Arial"/>
                <w:color w:val="000000"/>
                <w:sz w:val="16"/>
                <w:szCs w:val="16"/>
              </w:rPr>
              <w:t xml:space="preserve"> analizzatore – trasmissione risultati a </w:t>
            </w:r>
            <w:proofErr w:type="spellStart"/>
            <w:r w:rsidRPr="00905C3F">
              <w:rPr>
                <w:rFonts w:ascii="Arial" w:hAnsi="Arial" w:cs="Arial"/>
                <w:color w:val="000000"/>
                <w:sz w:val="16"/>
                <w:szCs w:val="16"/>
              </w:rPr>
              <w:t>Middleware</w:t>
            </w:r>
            <w:proofErr w:type="spellEnd"/>
            <w:r w:rsidRPr="00905C3F">
              <w:rPr>
                <w:rFonts w:ascii="Arial" w:hAnsi="Arial" w:cs="Arial"/>
                <w:color w:val="000000"/>
                <w:sz w:val="16"/>
                <w:szCs w:val="16"/>
              </w:rPr>
              <w:t>) dovrà essere di:</w:t>
            </w:r>
            <w:r w:rsidRPr="00905C3F">
              <w:rPr>
                <w:rFonts w:ascii="Arial" w:hAnsi="Arial" w:cs="Arial"/>
                <w:color w:val="000000"/>
                <w:sz w:val="16"/>
                <w:szCs w:val="16"/>
              </w:rPr>
              <w:br/>
              <w:t>• CC, CO: 90 minuti e 20 minuti per urgenze/emergenze</w:t>
            </w:r>
            <w:r w:rsidRPr="00905C3F">
              <w:rPr>
                <w:rFonts w:ascii="Arial" w:hAnsi="Arial" w:cs="Arial"/>
                <w:color w:val="000000"/>
                <w:sz w:val="16"/>
                <w:szCs w:val="16"/>
              </w:rPr>
              <w:br/>
              <w:t xml:space="preserve">• I: 120 minuti e 20 minuti per marcatori cardiaci </w:t>
            </w:r>
            <w:r w:rsidRPr="00905C3F">
              <w:rPr>
                <w:rFonts w:ascii="Arial" w:hAnsi="Arial" w:cs="Arial"/>
                <w:color w:val="000000"/>
                <w:sz w:val="16"/>
                <w:szCs w:val="16"/>
              </w:rPr>
              <w:br/>
              <w:t>• E: 120 minuti e 10 minuti per urgenze/emergenze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MS22</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(CC,I,CO,E)</w:t>
            </w:r>
          </w:p>
        </w:tc>
        <w:tc>
          <w:tcPr>
            <w:tcW w:w="63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xml:space="preserve">La strumentazione offerta per il laboratorio </w:t>
            </w:r>
            <w:proofErr w:type="spellStart"/>
            <w:r w:rsidRPr="00905C3F">
              <w:rPr>
                <w:rFonts w:ascii="Arial" w:hAnsi="Arial" w:cs="Arial"/>
                <w:color w:val="000000"/>
                <w:sz w:val="16"/>
                <w:szCs w:val="16"/>
              </w:rPr>
              <w:t>Spoke</w:t>
            </w:r>
            <w:proofErr w:type="spellEnd"/>
            <w:r w:rsidRPr="00905C3F">
              <w:rPr>
                <w:rFonts w:ascii="Arial" w:hAnsi="Arial" w:cs="Arial"/>
                <w:color w:val="000000"/>
                <w:sz w:val="16"/>
                <w:szCs w:val="16"/>
              </w:rPr>
              <w:t xml:space="preserve"> dovrà avere tecnologia analitica uguale a quella utilizzata per il laboratorio </w:t>
            </w:r>
            <w:proofErr w:type="spellStart"/>
            <w:r w:rsidRPr="00905C3F">
              <w:rPr>
                <w:rFonts w:ascii="Arial" w:hAnsi="Arial" w:cs="Arial"/>
                <w:color w:val="000000"/>
                <w:sz w:val="16"/>
                <w:szCs w:val="16"/>
              </w:rPr>
              <w:t>Hub</w:t>
            </w:r>
            <w:proofErr w:type="spellEnd"/>
            <w:r w:rsidRPr="00905C3F">
              <w:rPr>
                <w:rFonts w:ascii="Arial" w:hAnsi="Arial" w:cs="Arial"/>
                <w:color w:val="000000"/>
                <w:sz w:val="16"/>
                <w:szCs w:val="16"/>
              </w:rPr>
              <w:t xml:space="preserve">, con sistema di rilevazione del segnale identico e con risultati analitici allineati (stesse unità di misura e stessi intervalli di riferimento).                                                                                                                                                                                                     </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MS23</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(CC,I,CO)</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 xml:space="preserve">La soluzione proposta dovrà consentire la rilevazione dei principali agenti interferenti (emolisi, ittero, lipemia) sui dosaggi richiesti, inviabili al </w:t>
            </w:r>
            <w:proofErr w:type="spellStart"/>
            <w:r w:rsidRPr="00905C3F">
              <w:rPr>
                <w:rFonts w:ascii="Arial" w:hAnsi="Arial" w:cs="Arial"/>
                <w:sz w:val="16"/>
                <w:szCs w:val="16"/>
              </w:rPr>
              <w:t>Middleware</w:t>
            </w:r>
            <w:proofErr w:type="spellEnd"/>
            <w:r w:rsidRPr="00905C3F">
              <w:rPr>
                <w:rFonts w:ascii="Arial" w:hAnsi="Arial" w:cs="Arial"/>
                <w:sz w:val="16"/>
                <w:szCs w:val="16"/>
              </w:rPr>
              <w:t xml:space="preserve"> per consentire azioni o inserimento di commenti in fase di validazione</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MS24</w:t>
            </w:r>
          </w:p>
        </w:tc>
        <w:tc>
          <w:tcPr>
            <w:tcW w:w="226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(CC,I)</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Possibilità di diluizione automatica del campione, ove previsto dalla metodica</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MS25</w:t>
            </w:r>
          </w:p>
        </w:tc>
        <w:tc>
          <w:tcPr>
            <w:tcW w:w="226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SISTEMA ANALITICO                 (CC)</w:t>
            </w:r>
          </w:p>
        </w:tc>
        <w:tc>
          <w:tcPr>
            <w:tcW w:w="6309"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Sistema aperto a metodiche di parte terza. Ogni analizzatore costituente il sistema deve essere in grado di accettare più di 10 metodiche definibili dall'utente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MS26</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UOSD                                           SISTEMA ANALITICO                                             (E)</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Analizzatore Ematologico con formula leucocitaria a 5 popolazione, modalità di campionamento sia da provetta chiusa che aperta</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Settori: CC = Chimica Clinica; I = </w:t>
            </w:r>
            <w:proofErr w:type="spellStart"/>
            <w:r w:rsidRPr="00905C3F">
              <w:rPr>
                <w:rFonts w:ascii="Arial" w:hAnsi="Arial" w:cs="Arial"/>
                <w:color w:val="000000"/>
                <w:sz w:val="16"/>
                <w:szCs w:val="16"/>
              </w:rPr>
              <w:t>Immunometria</w:t>
            </w:r>
            <w:proofErr w:type="spellEnd"/>
            <w:r w:rsidRPr="00905C3F">
              <w:rPr>
                <w:rFonts w:ascii="Arial" w:hAnsi="Arial" w:cs="Arial"/>
                <w:color w:val="000000"/>
                <w:sz w:val="16"/>
                <w:szCs w:val="16"/>
              </w:rPr>
              <w:t>; CO = Coagulazione; E = Ematologia</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MS27</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ARREDI</w:t>
            </w:r>
          </w:p>
        </w:tc>
        <w:tc>
          <w:tcPr>
            <w:tcW w:w="63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 xml:space="preserve">Dovranno essere previsti gli arredi necessari al corretto uso dell’apparecchiatura proposta. Tutta la strumentazione stand alone offerta, incluse le centrifughe, dovrà essere corredata di banchi d’appoggio.  Dovranno inoltre essere compresi nella fornitura </w:t>
            </w:r>
            <w:r w:rsidRPr="00905C3F">
              <w:rPr>
                <w:rFonts w:ascii="Arial" w:hAnsi="Arial" w:cs="Arial"/>
                <w:color w:val="000000"/>
                <w:sz w:val="16"/>
                <w:szCs w:val="16"/>
              </w:rPr>
              <w:lastRenderedPageBreak/>
              <w:t xml:space="preserve">n° 3 banconi della misura di circa 150x90 cm da posizionare all’interno del laboratorio, da utilizzarsi come punti di appoggio dei campioni.                                                                                             </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lastRenderedPageBreak/>
              <w:t>MS28</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ARREDI</w:t>
            </w:r>
          </w:p>
        </w:tc>
        <w:tc>
          <w:tcPr>
            <w:tcW w:w="6309"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 xml:space="preserve">Gli arredi per il laboratorio devono essere rispondenti alle norme tecniche di riferimento per i laboratori delle strutture sanitarie, devono essere compatibili con i prodotti detergenti, disinfettanti (ad.es. Disinfettanti </w:t>
            </w:r>
            <w:proofErr w:type="spellStart"/>
            <w:r w:rsidRPr="00905C3F">
              <w:rPr>
                <w:rFonts w:ascii="Arial" w:hAnsi="Arial" w:cs="Arial"/>
                <w:color w:val="000000"/>
                <w:sz w:val="16"/>
                <w:szCs w:val="16"/>
              </w:rPr>
              <w:t>Cloroderivati</w:t>
            </w:r>
            <w:proofErr w:type="spellEnd"/>
            <w:r w:rsidRPr="00905C3F">
              <w:rPr>
                <w:rFonts w:ascii="Arial" w:hAnsi="Arial" w:cs="Arial"/>
                <w:color w:val="000000"/>
                <w:sz w:val="16"/>
                <w:szCs w:val="16"/>
              </w:rPr>
              <w:t xml:space="preserve">, </w:t>
            </w:r>
            <w:proofErr w:type="spellStart"/>
            <w:r w:rsidRPr="00905C3F">
              <w:rPr>
                <w:rFonts w:ascii="Arial" w:hAnsi="Arial" w:cs="Arial"/>
                <w:color w:val="000000"/>
                <w:sz w:val="16"/>
                <w:szCs w:val="16"/>
              </w:rPr>
              <w:t>clorexidina</w:t>
            </w:r>
            <w:proofErr w:type="spellEnd"/>
            <w:r w:rsidRPr="00905C3F">
              <w:rPr>
                <w:rFonts w:ascii="Arial" w:hAnsi="Arial" w:cs="Arial"/>
                <w:color w:val="000000"/>
                <w:sz w:val="16"/>
                <w:szCs w:val="16"/>
              </w:rPr>
              <w:t xml:space="preserve">, fenoli, ecc.) e con reagenti chimici in uso presso la struttura a cui sono destinati (es. </w:t>
            </w:r>
            <w:proofErr w:type="spellStart"/>
            <w:r w:rsidRPr="00905C3F">
              <w:rPr>
                <w:rFonts w:ascii="Arial" w:hAnsi="Arial" w:cs="Arial"/>
                <w:color w:val="000000"/>
                <w:sz w:val="16"/>
                <w:szCs w:val="16"/>
              </w:rPr>
              <w:t>Corian</w:t>
            </w:r>
            <w:proofErr w:type="spellEnd"/>
            <w:r w:rsidRPr="00905C3F">
              <w:rPr>
                <w:rFonts w:ascii="Arial" w:hAnsi="Arial" w:cs="Arial"/>
                <w:color w:val="000000"/>
                <w:sz w:val="16"/>
                <w:szCs w:val="16"/>
              </w:rPr>
              <w:t xml:space="preserve">®  </w:t>
            </w:r>
            <w:proofErr w:type="spellStart"/>
            <w:r w:rsidRPr="00905C3F">
              <w:rPr>
                <w:rFonts w:ascii="Arial" w:hAnsi="Arial" w:cs="Arial"/>
                <w:color w:val="000000"/>
                <w:sz w:val="16"/>
                <w:szCs w:val="16"/>
              </w:rPr>
              <w:t>DuPont</w:t>
            </w:r>
            <w:proofErr w:type="spellEnd"/>
            <w:r w:rsidRPr="00905C3F">
              <w:rPr>
                <w:rFonts w:ascii="Arial" w:hAnsi="Arial" w:cs="Arial"/>
                <w:color w:val="000000"/>
                <w:sz w:val="16"/>
                <w:szCs w:val="16"/>
              </w:rPr>
              <w:t xml:space="preserve"> TM certificato), devono possedere requisiti di modularità e di mobilità su ruote in modo che possano essere facilmente adeguabili alle diverse attività del laboratorio e da consentire efficaci interventi di pulizia e disinfezione di superfici e ambienti.</w:t>
            </w:r>
          </w:p>
        </w:tc>
      </w:tr>
      <w:tr w:rsidR="003F0CC5" w:rsidRPr="00905C3F" w:rsidTr="00134109">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MS29</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ARREDI</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rsidP="00A016BC">
            <w:pPr>
              <w:rPr>
                <w:rFonts w:ascii="Arial" w:hAnsi="Arial" w:cs="Arial"/>
                <w:color w:val="000000"/>
                <w:sz w:val="16"/>
                <w:szCs w:val="16"/>
              </w:rPr>
            </w:pPr>
            <w:r w:rsidRPr="00905C3F">
              <w:rPr>
                <w:rFonts w:ascii="Arial" w:hAnsi="Arial" w:cs="Arial"/>
                <w:color w:val="000000"/>
                <w:sz w:val="16"/>
                <w:szCs w:val="16"/>
              </w:rPr>
              <w:t>Gli arredi offerti devono garantire tutte le caratteristiche di usabilità, robustezza, sicurezza, igienicità, dovranno inoltre essere latex free e conformi a tutte le normative vigenti in materia di igiene e sicurezza. Inoltre i rivestimenti devono essere omologati e classificati come reazione al fuoco del materiali in classe 1 IM (ai sensi del DM 1</w:t>
            </w:r>
            <w:r w:rsidR="00A016BC">
              <w:rPr>
                <w:rFonts w:ascii="Arial" w:hAnsi="Arial" w:cs="Arial"/>
                <w:color w:val="000000"/>
                <w:sz w:val="16"/>
                <w:szCs w:val="16"/>
              </w:rPr>
              <w:t xml:space="preserve">8 settembre 2002). </w:t>
            </w:r>
            <w:r w:rsidR="00A016BC" w:rsidRPr="00905C3F">
              <w:rPr>
                <w:rFonts w:ascii="Arial" w:eastAsia="Times New Roman" w:hAnsi="Arial" w:cs="Arial"/>
                <w:color w:val="000000"/>
                <w:sz w:val="16"/>
                <w:szCs w:val="16"/>
                <w:lang w:eastAsia="it-IT"/>
              </w:rPr>
              <w:t xml:space="preserve">Le eventuali imbottiture e materiali plastici devono essere autoestinguenti ed atossici, le vernici e le colle dovranno essere atossiche, i vetri devono essere antisfondamento e gli specchi </w:t>
            </w:r>
            <w:r w:rsidR="00A016BC">
              <w:rPr>
                <w:rFonts w:ascii="Arial" w:eastAsia="Times New Roman" w:hAnsi="Arial" w:cs="Arial"/>
                <w:color w:val="000000"/>
                <w:sz w:val="16"/>
                <w:szCs w:val="16"/>
                <w:lang w:eastAsia="it-IT"/>
              </w:rPr>
              <w:t>a</w:t>
            </w:r>
            <w:r w:rsidR="00A016BC" w:rsidRPr="00905C3F">
              <w:rPr>
                <w:rFonts w:ascii="Arial" w:eastAsia="Times New Roman" w:hAnsi="Arial" w:cs="Arial"/>
                <w:color w:val="000000"/>
                <w:sz w:val="16"/>
                <w:szCs w:val="16"/>
                <w:lang w:eastAsia="it-IT"/>
              </w:rPr>
              <w:t>ntinfortunistici. Le finiture e i colori saranno scelti dall'Azienda appaltante dopo l'aggiudicazione</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 </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MS30</w:t>
            </w:r>
          </w:p>
        </w:tc>
        <w:tc>
          <w:tcPr>
            <w:tcW w:w="2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SPOKE                                               GESTIONE REFLUI</w:t>
            </w:r>
          </w:p>
        </w:tc>
        <w:tc>
          <w:tcPr>
            <w:tcW w:w="63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Sarà facoltà delle aziende concorrenti valutare la possibilità di utilizzare la vasca di raccolta presente, oppure predisporne una adeguatamente dimensionata per contenere i reflui prodotti dalla strumentazione proposta.</w:t>
            </w:r>
          </w:p>
        </w:tc>
      </w:tr>
    </w:tbl>
    <w:p w:rsidR="003F0CC5" w:rsidRPr="00905C3F" w:rsidRDefault="003F0CC5" w:rsidP="00352CE9">
      <w:pPr>
        <w:rPr>
          <w:rFonts w:ascii="Arial" w:hAnsi="Arial" w:cs="Arial"/>
          <w:sz w:val="16"/>
          <w:szCs w:val="16"/>
        </w:rPr>
      </w:pPr>
      <w:r w:rsidRPr="00905C3F">
        <w:rPr>
          <w:rFonts w:ascii="Arial" w:hAnsi="Arial" w:cs="Arial"/>
          <w:sz w:val="16"/>
          <w:szCs w:val="16"/>
        </w:rPr>
        <w:t xml:space="preserve"> </w:t>
      </w:r>
    </w:p>
    <w:p w:rsidR="003F0CC5" w:rsidRPr="00905C3F" w:rsidRDefault="003F0CC5" w:rsidP="00352CE9">
      <w:pPr>
        <w:rPr>
          <w:rFonts w:ascii="Arial" w:hAnsi="Arial" w:cs="Arial"/>
          <w:sz w:val="16"/>
          <w:szCs w:val="16"/>
        </w:rPr>
      </w:pPr>
    </w:p>
    <w:tbl>
      <w:tblPr>
        <w:tblW w:w="9229" w:type="dxa"/>
        <w:tblCellMar>
          <w:left w:w="0" w:type="dxa"/>
          <w:right w:w="0" w:type="dxa"/>
        </w:tblCellMar>
        <w:tblLook w:val="04A0" w:firstRow="1" w:lastRow="0" w:firstColumn="1" w:lastColumn="0" w:noHBand="0" w:noVBand="1"/>
      </w:tblPr>
      <w:tblGrid>
        <w:gridCol w:w="660"/>
        <w:gridCol w:w="2260"/>
        <w:gridCol w:w="6309"/>
      </w:tblGrid>
      <w:tr w:rsidR="003F0CC5" w:rsidRPr="00905C3F" w:rsidTr="00905C3F">
        <w:tc>
          <w:tcPr>
            <w:tcW w:w="9229" w:type="dxa"/>
            <w:gridSpan w:val="3"/>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CARATTERISTICHE DI MINIMA REAGENTI E MATERIALI DI CONSUMO</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I</w:t>
            </w:r>
            <w:r w:rsidR="00D44513" w:rsidRPr="00905C3F">
              <w:rPr>
                <w:rFonts w:ascii="Arial" w:hAnsi="Arial" w:cs="Arial"/>
                <w:b/>
                <w:bCs/>
                <w:color w:val="000000"/>
                <w:sz w:val="16"/>
                <w:szCs w:val="16"/>
              </w:rPr>
              <w:t>D                             (</w:t>
            </w:r>
            <w:proofErr w:type="spellStart"/>
            <w:r w:rsidRPr="00905C3F">
              <w:rPr>
                <w:rFonts w:ascii="Arial" w:hAnsi="Arial" w:cs="Arial"/>
                <w:b/>
                <w:bCs/>
                <w:color w:val="000000"/>
                <w:sz w:val="16"/>
                <w:szCs w:val="16"/>
              </w:rPr>
              <w:t>M</w:t>
            </w:r>
            <w:r w:rsidR="00D44513" w:rsidRPr="00905C3F">
              <w:rPr>
                <w:rFonts w:ascii="Arial" w:hAnsi="Arial" w:cs="Arial"/>
                <w:b/>
                <w:bCs/>
                <w:color w:val="000000"/>
                <w:sz w:val="16"/>
                <w:szCs w:val="16"/>
              </w:rPr>
              <w:t>R</w:t>
            </w:r>
            <w:r w:rsidRPr="00905C3F">
              <w:rPr>
                <w:rFonts w:ascii="Arial" w:hAnsi="Arial" w:cs="Arial"/>
                <w:b/>
                <w:bCs/>
                <w:color w:val="000000"/>
                <w:sz w:val="16"/>
                <w:szCs w:val="16"/>
              </w:rPr>
              <w:t>i</w:t>
            </w:r>
            <w:proofErr w:type="spellEnd"/>
            <w:r w:rsidRPr="00905C3F">
              <w:rPr>
                <w:rFonts w:ascii="Arial" w:hAnsi="Arial" w:cs="Arial"/>
                <w:b/>
                <w:bCs/>
                <w:color w:val="000000"/>
                <w:sz w:val="16"/>
                <w:szCs w:val="16"/>
              </w:rPr>
              <w:t>)</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CATEGORIA</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b/>
                <w:bCs/>
                <w:color w:val="000000"/>
                <w:sz w:val="16"/>
                <w:szCs w:val="16"/>
              </w:rPr>
            </w:pPr>
            <w:r w:rsidRPr="00905C3F">
              <w:rPr>
                <w:rFonts w:ascii="Arial" w:hAnsi="Arial" w:cs="Arial"/>
                <w:b/>
                <w:bCs/>
                <w:color w:val="000000"/>
                <w:sz w:val="16"/>
                <w:szCs w:val="16"/>
              </w:rPr>
              <w:t>DESCRIZIONE DELLA CARATTERISTICA TECNICO-QUALITATIVA                                                                                                 (Di)</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MR1</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 xml:space="preserve">In caso di offerta di dispositivi medico-diagnostici in vitro e i relativi accessori, questi devono essere conformi alla Direttiva 98/79/CE, recepita con Decreto </w:t>
            </w:r>
            <w:proofErr w:type="spellStart"/>
            <w:r w:rsidRPr="00905C3F">
              <w:rPr>
                <w:rFonts w:ascii="Arial" w:hAnsi="Arial" w:cs="Arial"/>
                <w:color w:val="000000"/>
                <w:sz w:val="16"/>
                <w:szCs w:val="16"/>
              </w:rPr>
              <w:t>Lgs</w:t>
            </w:r>
            <w:proofErr w:type="spellEnd"/>
            <w:r w:rsidRPr="00905C3F">
              <w:rPr>
                <w:rFonts w:ascii="Arial" w:hAnsi="Arial" w:cs="Arial"/>
                <w:color w:val="000000"/>
                <w:sz w:val="16"/>
                <w:szCs w:val="16"/>
              </w:rPr>
              <w:t xml:space="preserve"> n. 332/2000, emendato col Decreto </w:t>
            </w:r>
            <w:proofErr w:type="spellStart"/>
            <w:r w:rsidRPr="00905C3F">
              <w:rPr>
                <w:rFonts w:ascii="Arial" w:hAnsi="Arial" w:cs="Arial"/>
                <w:color w:val="000000"/>
                <w:sz w:val="16"/>
                <w:szCs w:val="16"/>
              </w:rPr>
              <w:t>Lgs</w:t>
            </w:r>
            <w:proofErr w:type="spellEnd"/>
            <w:r w:rsidRPr="00905C3F">
              <w:rPr>
                <w:rFonts w:ascii="Arial" w:hAnsi="Arial" w:cs="Arial"/>
                <w:color w:val="000000"/>
                <w:sz w:val="16"/>
                <w:szCs w:val="16"/>
              </w:rPr>
              <w:t xml:space="preserve"> n. 37/2010, che recepisce la Direttiva 2007/47/CE. In caso di offerta di dispositivi medici, devono essere conformi al D.L. 24/02/1997 n. 46, al </w:t>
            </w:r>
            <w:proofErr w:type="spellStart"/>
            <w:r w:rsidRPr="00905C3F">
              <w:rPr>
                <w:rFonts w:ascii="Arial" w:hAnsi="Arial" w:cs="Arial"/>
                <w:color w:val="000000"/>
                <w:sz w:val="16"/>
                <w:szCs w:val="16"/>
              </w:rPr>
              <w:t>D.Lgs</w:t>
            </w:r>
            <w:proofErr w:type="spellEnd"/>
            <w:r w:rsidRPr="00905C3F">
              <w:rPr>
                <w:rFonts w:ascii="Arial" w:hAnsi="Arial" w:cs="Arial"/>
                <w:color w:val="000000"/>
                <w:sz w:val="16"/>
                <w:szCs w:val="16"/>
              </w:rPr>
              <w:t xml:space="preserve"> 37/2010 recepimento della Direttiva 2007/47/CE. </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MR2</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E’ indispensabile offrire la totalità dei reagenti, calibratori e quanto altro necessario per la determinazione di tutti i test indicati negli Allegati S, C, E.</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MR3</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color w:val="000000"/>
                <w:sz w:val="16"/>
                <w:szCs w:val="16"/>
              </w:rPr>
            </w:pPr>
            <w:r w:rsidRPr="00905C3F">
              <w:rPr>
                <w:rFonts w:ascii="Arial" w:hAnsi="Arial" w:cs="Arial"/>
                <w:color w:val="000000"/>
                <w:sz w:val="16"/>
                <w:szCs w:val="16"/>
              </w:rPr>
              <w:t>Le strumentazioni di HUB &amp; SPOKE devono impiegare gli stessi reagenti.                                                                                                       Possono essere proposti reagenti con confezionamento differente, ma dovrà esserne possibile il caricamento su tutti gli strumenti della stessa tipologia proposti</w:t>
            </w:r>
          </w:p>
        </w:tc>
      </w:tr>
      <w:tr w:rsidR="003F0CC5" w:rsidRPr="00905C3F" w:rsidTr="00134109">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134109" w:rsidRDefault="003F0CC5">
            <w:pPr>
              <w:jc w:val="center"/>
              <w:rPr>
                <w:rFonts w:ascii="Arial" w:hAnsi="Arial" w:cs="Arial"/>
                <w:color w:val="000000"/>
                <w:sz w:val="16"/>
                <w:szCs w:val="16"/>
              </w:rPr>
            </w:pPr>
            <w:r w:rsidRPr="00134109">
              <w:rPr>
                <w:rFonts w:ascii="Arial" w:hAnsi="Arial" w:cs="Arial"/>
                <w:color w:val="000000"/>
                <w:sz w:val="16"/>
                <w:szCs w:val="16"/>
              </w:rPr>
              <w:t>MR4</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134109" w:rsidRDefault="003F0CC5">
            <w:pPr>
              <w:jc w:val="center"/>
              <w:rPr>
                <w:rFonts w:ascii="Arial" w:hAnsi="Arial" w:cs="Arial"/>
                <w:color w:val="000000"/>
                <w:sz w:val="16"/>
                <w:szCs w:val="16"/>
              </w:rPr>
            </w:pPr>
            <w:r w:rsidRPr="00134109">
              <w:rPr>
                <w:rFonts w:ascii="Arial" w:hAnsi="Arial" w:cs="Arial"/>
                <w:color w:val="000000"/>
                <w:sz w:val="16"/>
                <w:szCs w:val="16"/>
              </w:rPr>
              <w:t>REAGENTI, KIT, MATERIALE DI CONSUMO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134109" w:rsidRDefault="003F0CC5" w:rsidP="00A016BC">
            <w:pPr>
              <w:jc w:val="both"/>
              <w:rPr>
                <w:rFonts w:ascii="Arial" w:hAnsi="Arial" w:cs="Arial"/>
                <w:color w:val="000000"/>
                <w:sz w:val="16"/>
                <w:szCs w:val="16"/>
              </w:rPr>
            </w:pPr>
            <w:r w:rsidRPr="00134109">
              <w:rPr>
                <w:rFonts w:ascii="Arial" w:hAnsi="Arial" w:cs="Arial"/>
                <w:color w:val="000000"/>
                <w:sz w:val="16"/>
                <w:szCs w:val="16"/>
              </w:rPr>
              <w:t xml:space="preserve">Per almeno l’80% della totalità dei reagenti offerti, intesi come "tipologia di </w:t>
            </w:r>
            <w:r w:rsidR="00A016BC" w:rsidRPr="00134109">
              <w:rPr>
                <w:rFonts w:ascii="Arial" w:hAnsi="Arial" w:cs="Arial"/>
                <w:color w:val="000000"/>
                <w:sz w:val="16"/>
                <w:szCs w:val="16"/>
              </w:rPr>
              <w:t>prestazion</w:t>
            </w:r>
            <w:r w:rsidRPr="00134109">
              <w:rPr>
                <w:rFonts w:ascii="Arial" w:hAnsi="Arial" w:cs="Arial"/>
                <w:color w:val="000000"/>
                <w:sz w:val="16"/>
                <w:szCs w:val="16"/>
              </w:rPr>
              <w:t>i" dovrà essere possibile il caricamento sullo strumento senza necessità di ricostituzione. Compilare Allegato 11</w:t>
            </w:r>
            <w:r w:rsidR="00A016BC" w:rsidRPr="00134109">
              <w:rPr>
                <w:rFonts w:ascii="Arial" w:hAnsi="Arial" w:cs="Arial"/>
                <w:color w:val="000000"/>
                <w:sz w:val="16"/>
                <w:szCs w:val="16"/>
              </w:rPr>
              <w:t>.1</w:t>
            </w:r>
          </w:p>
        </w:tc>
      </w:tr>
      <w:tr w:rsidR="003F0CC5" w:rsidRPr="00905C3F" w:rsidTr="00905C3F">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MR5</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both"/>
              <w:rPr>
                <w:rFonts w:ascii="Arial" w:hAnsi="Arial" w:cs="Arial"/>
                <w:color w:val="000000"/>
                <w:sz w:val="16"/>
                <w:szCs w:val="16"/>
              </w:rPr>
            </w:pPr>
            <w:r w:rsidRPr="00905C3F">
              <w:rPr>
                <w:rFonts w:ascii="Arial" w:hAnsi="Arial" w:cs="Arial"/>
                <w:color w:val="000000"/>
                <w:sz w:val="16"/>
                <w:szCs w:val="16"/>
              </w:rPr>
              <w:t>Tutti i reagenti offerti sia per le strumentazioni dell'HUB che dello SPOKE, dovranno garantire risultati analitici allineati (stesse unità di misura e intervalli di riferimento)</w:t>
            </w:r>
          </w:p>
        </w:tc>
      </w:tr>
      <w:tr w:rsidR="003F0CC5" w:rsidRPr="00905C3F" w:rsidTr="00F47EE2">
        <w:trPr>
          <w:trHeight w:val="1107"/>
        </w:trPr>
        <w:tc>
          <w:tcPr>
            <w:tcW w:w="6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MR6</w:t>
            </w:r>
          </w:p>
        </w:tc>
        <w:tc>
          <w:tcPr>
            <w:tcW w:w="22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rPr>
                <w:rFonts w:ascii="Arial" w:hAnsi="Arial" w:cs="Arial"/>
                <w:sz w:val="16"/>
                <w:szCs w:val="16"/>
              </w:rPr>
            </w:pPr>
            <w:r w:rsidRPr="00905C3F">
              <w:rPr>
                <w:rFonts w:ascii="Arial" w:hAnsi="Arial" w:cs="Arial"/>
                <w:sz w:val="16"/>
                <w:szCs w:val="16"/>
              </w:rPr>
              <w:t xml:space="preserve">Fornitura di controlli di qualità (CQI) </w:t>
            </w:r>
            <w:r w:rsidRPr="00905C3F">
              <w:rPr>
                <w:rFonts w:ascii="Arial" w:hAnsi="Arial" w:cs="Arial"/>
                <w:b/>
                <w:bCs/>
                <w:sz w:val="16"/>
                <w:szCs w:val="16"/>
              </w:rPr>
              <w:t xml:space="preserve">di parte terza </w:t>
            </w:r>
            <w:r w:rsidRPr="00905C3F">
              <w:rPr>
                <w:rFonts w:ascii="Arial" w:hAnsi="Arial" w:cs="Arial"/>
                <w:sz w:val="16"/>
                <w:szCs w:val="16"/>
              </w:rPr>
              <w:t>in quantità adeguata per essere eseguiti con frequenza giornaliera sui vari parametri. I materiali di controllo dovranno essere forniti su tre livelli di concentrazione clinicamente significativi per l’ematologia e su almeno due livelli di concentrazione clinicamente significativi per tutti i restanti dosaggi in gara.</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MR8</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REAGENTI, KIT, MATERIALE DI CONSUMO</w:t>
            </w:r>
          </w:p>
        </w:tc>
        <w:tc>
          <w:tcPr>
            <w:tcW w:w="63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rsidP="00301322">
            <w:pPr>
              <w:rPr>
                <w:rFonts w:ascii="Arial" w:hAnsi="Arial" w:cs="Arial"/>
                <w:sz w:val="16"/>
                <w:szCs w:val="16"/>
              </w:rPr>
            </w:pPr>
            <w:r w:rsidRPr="00905C3F">
              <w:rPr>
                <w:rFonts w:ascii="Arial" w:hAnsi="Arial" w:cs="Arial"/>
                <w:sz w:val="16"/>
                <w:szCs w:val="16"/>
              </w:rPr>
              <w:t>La colonna “test CQI” degli Allegati S, C, E,</w:t>
            </w:r>
            <w:r w:rsidR="00301322">
              <w:rPr>
                <w:rFonts w:ascii="Arial" w:hAnsi="Arial" w:cs="Arial"/>
                <w:sz w:val="16"/>
                <w:szCs w:val="16"/>
              </w:rPr>
              <w:t xml:space="preserve"> TO</w:t>
            </w:r>
            <w:r w:rsidRPr="00905C3F">
              <w:rPr>
                <w:rFonts w:ascii="Arial" w:hAnsi="Arial" w:cs="Arial"/>
                <w:sz w:val="16"/>
                <w:szCs w:val="16"/>
              </w:rPr>
              <w:t xml:space="preserve"> riporta il numero di test necessario per l’esecuzione dei controlli, calcolato considerando l’esecuzione su due livelli dei CQI in tutte le strumentazioni dell’ HUB e dello SPOKE e la loro frequenza di esecuzione annuale. In ogni caso i CQI richiesti dovranno essere nella quantità sufficiente per essere eseguiti in tutte le piattaforme offerte.                                                                                                                                                                                                                            La durata e stabilità minima dei lotti dei materiali di controllo (escluso ematologia) dovrà essere pari ad almeno 1 anno.                                                                                                                   La fornitura dovrà essere comprensiva di relativo software gestionale interconnesso al </w:t>
            </w:r>
            <w:proofErr w:type="spellStart"/>
            <w:r w:rsidRPr="00905C3F">
              <w:rPr>
                <w:rFonts w:ascii="Arial" w:hAnsi="Arial" w:cs="Arial"/>
                <w:sz w:val="16"/>
                <w:szCs w:val="16"/>
              </w:rPr>
              <w:t>middleware</w:t>
            </w:r>
            <w:proofErr w:type="spellEnd"/>
            <w:r w:rsidRPr="00905C3F">
              <w:rPr>
                <w:rFonts w:ascii="Arial" w:hAnsi="Arial" w:cs="Arial"/>
                <w:sz w:val="16"/>
                <w:szCs w:val="16"/>
              </w:rPr>
              <w:t xml:space="preserve"> offerto, al fine di ottenere la gestione del CQI e del CQI allargato in tempo </w:t>
            </w:r>
            <w:r w:rsidRPr="00905C3F">
              <w:rPr>
                <w:rFonts w:ascii="Arial" w:hAnsi="Arial" w:cs="Arial"/>
                <w:sz w:val="16"/>
                <w:szCs w:val="16"/>
              </w:rPr>
              <w:lastRenderedPageBreak/>
              <w:t>reale 24/24h.</w:t>
            </w:r>
          </w:p>
        </w:tc>
      </w:tr>
      <w:tr w:rsidR="003F0CC5" w:rsidRPr="00905C3F" w:rsidTr="00905C3F">
        <w:tc>
          <w:tcPr>
            <w:tcW w:w="6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lastRenderedPageBreak/>
              <w:t>MR9</w:t>
            </w:r>
          </w:p>
        </w:tc>
        <w:tc>
          <w:tcPr>
            <w:tcW w:w="22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 REAGENTI, KIT, MATERIALE DI CONSUMO</w:t>
            </w:r>
          </w:p>
        </w:tc>
        <w:tc>
          <w:tcPr>
            <w:tcW w:w="6309"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3F0CC5" w:rsidRPr="00905C3F" w:rsidRDefault="003F0CC5">
            <w:pPr>
              <w:jc w:val="both"/>
              <w:rPr>
                <w:rFonts w:ascii="Arial" w:hAnsi="Arial" w:cs="Arial"/>
                <w:sz w:val="16"/>
                <w:szCs w:val="16"/>
              </w:rPr>
            </w:pPr>
            <w:r w:rsidRPr="00905C3F">
              <w:rPr>
                <w:rFonts w:ascii="Arial" w:hAnsi="Arial" w:cs="Arial"/>
                <w:sz w:val="16"/>
                <w:szCs w:val="16"/>
              </w:rPr>
              <w:t xml:space="preserve">CQI di parte terza: matrice di derivazione umana, negativi per </w:t>
            </w:r>
            <w:proofErr w:type="spellStart"/>
            <w:r w:rsidRPr="00905C3F">
              <w:rPr>
                <w:rFonts w:ascii="Arial" w:hAnsi="Arial" w:cs="Arial"/>
                <w:sz w:val="16"/>
                <w:szCs w:val="16"/>
              </w:rPr>
              <w:t>HBsAg</w:t>
            </w:r>
            <w:proofErr w:type="spellEnd"/>
            <w:r w:rsidRPr="00905C3F">
              <w:rPr>
                <w:rFonts w:ascii="Arial" w:hAnsi="Arial" w:cs="Arial"/>
                <w:sz w:val="16"/>
                <w:szCs w:val="16"/>
              </w:rPr>
              <w:t>, HCV, HIV 1-2 (esclusi materiali specifici per virologia)</w:t>
            </w:r>
          </w:p>
        </w:tc>
      </w:tr>
      <w:tr w:rsidR="003F0CC5"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F0CC5" w:rsidRPr="00905C3F" w:rsidRDefault="003F0CC5">
            <w:pPr>
              <w:jc w:val="center"/>
              <w:rPr>
                <w:rFonts w:ascii="Arial" w:hAnsi="Arial" w:cs="Arial"/>
                <w:color w:val="000000"/>
                <w:sz w:val="16"/>
                <w:szCs w:val="16"/>
              </w:rPr>
            </w:pPr>
            <w:r w:rsidRPr="00905C3F">
              <w:rPr>
                <w:rFonts w:ascii="Arial" w:hAnsi="Arial" w:cs="Arial"/>
                <w:color w:val="000000"/>
                <w:sz w:val="16"/>
                <w:szCs w:val="16"/>
              </w:rPr>
              <w:t xml:space="preserve">Settori: CC = Chimica Clinica; I = </w:t>
            </w:r>
            <w:proofErr w:type="spellStart"/>
            <w:r w:rsidRPr="00905C3F">
              <w:rPr>
                <w:rFonts w:ascii="Arial" w:hAnsi="Arial" w:cs="Arial"/>
                <w:color w:val="000000"/>
                <w:sz w:val="16"/>
                <w:szCs w:val="16"/>
              </w:rPr>
              <w:t>Immunometria</w:t>
            </w:r>
            <w:proofErr w:type="spellEnd"/>
            <w:r w:rsidRPr="00905C3F">
              <w:rPr>
                <w:rFonts w:ascii="Arial" w:hAnsi="Arial" w:cs="Arial"/>
                <w:color w:val="000000"/>
                <w:sz w:val="16"/>
                <w:szCs w:val="16"/>
              </w:rPr>
              <w:t>; T = Torch; V = Virologia; CO = Coagulazione; COSP = Coagulazione II° Livello; E = Ematologia</w:t>
            </w:r>
          </w:p>
        </w:tc>
      </w:tr>
    </w:tbl>
    <w:p w:rsidR="00C43436" w:rsidRDefault="003F0CC5" w:rsidP="009E3A82">
      <w:pPr>
        <w:rPr>
          <w:rFonts w:ascii="Arial" w:hAnsi="Arial" w:cs="Arial"/>
          <w:sz w:val="16"/>
          <w:szCs w:val="16"/>
        </w:rPr>
      </w:pPr>
      <w:r w:rsidRPr="00905C3F">
        <w:rPr>
          <w:rFonts w:ascii="Arial" w:hAnsi="Arial" w:cs="Arial"/>
          <w:sz w:val="16"/>
          <w:szCs w:val="16"/>
        </w:rPr>
        <w:t xml:space="preserve"> </w:t>
      </w:r>
    </w:p>
    <w:p w:rsidR="00D44513" w:rsidRPr="009E3A82" w:rsidRDefault="00D44513" w:rsidP="009E3A82">
      <w:pPr>
        <w:rPr>
          <w:rFonts w:ascii="Arial" w:hAnsi="Arial" w:cs="Arial"/>
          <w:sz w:val="16"/>
          <w:szCs w:val="16"/>
        </w:rPr>
      </w:pPr>
      <w:r w:rsidRPr="00905C3F">
        <w:rPr>
          <w:rFonts w:ascii="Arial" w:hAnsi="Arial" w:cs="Arial"/>
          <w:sz w:val="16"/>
          <w:szCs w:val="16"/>
        </w:rPr>
        <w:fldChar w:fldCharType="begin"/>
      </w:r>
      <w:r w:rsidRPr="00905C3F">
        <w:rPr>
          <w:rFonts w:ascii="Arial" w:hAnsi="Arial" w:cs="Arial"/>
          <w:sz w:val="16"/>
          <w:szCs w:val="16"/>
        </w:rPr>
        <w:instrText xml:space="preserve"> LINK Excel.Sheet.8 "C:\\Users\\enzo.pazzaglia\\Desktop\\LOTTO CORE LAB\\ultime\\ALLEGATO 10 - QUESTIONARIO TECNICO 30gen2017.xls" "10.5-MINIME MIDDLEWARE!R5C1:R20C3" \a \f 4 \h  \* MERGEFORMAT </w:instrText>
      </w:r>
      <w:r w:rsidRPr="00905C3F">
        <w:rPr>
          <w:rFonts w:ascii="Arial" w:hAnsi="Arial" w:cs="Arial"/>
          <w:sz w:val="16"/>
          <w:szCs w:val="16"/>
        </w:rPr>
        <w:fldChar w:fldCharType="separate"/>
      </w:r>
    </w:p>
    <w:tbl>
      <w:tblPr>
        <w:tblW w:w="9214" w:type="dxa"/>
        <w:tblInd w:w="70" w:type="dxa"/>
        <w:tblCellMar>
          <w:left w:w="70" w:type="dxa"/>
          <w:right w:w="70" w:type="dxa"/>
        </w:tblCellMar>
        <w:tblLook w:val="04A0" w:firstRow="1" w:lastRow="0" w:firstColumn="1" w:lastColumn="0" w:noHBand="0" w:noVBand="1"/>
      </w:tblPr>
      <w:tblGrid>
        <w:gridCol w:w="696"/>
        <w:gridCol w:w="2224"/>
        <w:gridCol w:w="6294"/>
      </w:tblGrid>
      <w:tr w:rsidR="00D44513" w:rsidRPr="00905C3F" w:rsidTr="009E3A82">
        <w:trPr>
          <w:trHeight w:val="416"/>
        </w:trPr>
        <w:tc>
          <w:tcPr>
            <w:tcW w:w="921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44513" w:rsidRPr="00905C3F" w:rsidRDefault="00D44513" w:rsidP="00D44513">
            <w:pPr>
              <w:spacing w:after="0" w:line="240" w:lineRule="auto"/>
              <w:jc w:val="center"/>
              <w:rPr>
                <w:rFonts w:ascii="Arial" w:eastAsia="Times New Roman" w:hAnsi="Arial" w:cs="Arial"/>
                <w:b/>
                <w:bCs/>
                <w:color w:val="000000"/>
                <w:sz w:val="16"/>
                <w:szCs w:val="16"/>
                <w:lang w:eastAsia="it-IT"/>
              </w:rPr>
            </w:pPr>
            <w:r w:rsidRPr="00905C3F">
              <w:rPr>
                <w:rFonts w:ascii="Arial" w:hAnsi="Arial" w:cs="Arial"/>
                <w:b/>
                <w:bCs/>
                <w:color w:val="000000"/>
                <w:sz w:val="16"/>
                <w:szCs w:val="16"/>
              </w:rPr>
              <w:t>CARATTERISTICHE DI MINIMA MIDDLEWARE</w:t>
            </w:r>
          </w:p>
        </w:tc>
      </w:tr>
      <w:tr w:rsidR="00D44513" w:rsidRPr="00D44513" w:rsidTr="00905C3F">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b/>
                <w:bCs/>
                <w:color w:val="000000"/>
                <w:sz w:val="16"/>
                <w:szCs w:val="16"/>
                <w:lang w:eastAsia="it-IT"/>
              </w:rPr>
            </w:pPr>
            <w:r w:rsidRPr="00D44513">
              <w:rPr>
                <w:rFonts w:ascii="Arial" w:eastAsia="Times New Roman" w:hAnsi="Arial" w:cs="Arial"/>
                <w:b/>
                <w:bCs/>
                <w:color w:val="000000"/>
                <w:sz w:val="16"/>
                <w:szCs w:val="16"/>
                <w:lang w:eastAsia="it-IT"/>
              </w:rPr>
              <w:t>ID                             (</w:t>
            </w:r>
            <w:proofErr w:type="spellStart"/>
            <w:r w:rsidRPr="00905C3F">
              <w:rPr>
                <w:rFonts w:ascii="Arial" w:eastAsia="Times New Roman" w:hAnsi="Arial" w:cs="Arial"/>
                <w:b/>
                <w:bCs/>
                <w:color w:val="000000"/>
                <w:sz w:val="16"/>
                <w:szCs w:val="16"/>
                <w:lang w:eastAsia="it-IT"/>
              </w:rPr>
              <w:t>M</w:t>
            </w:r>
            <w:r w:rsidRPr="00D44513">
              <w:rPr>
                <w:rFonts w:ascii="Arial" w:eastAsia="Times New Roman" w:hAnsi="Arial" w:cs="Arial"/>
                <w:b/>
                <w:bCs/>
                <w:color w:val="000000"/>
                <w:sz w:val="16"/>
                <w:szCs w:val="16"/>
                <w:lang w:eastAsia="it-IT"/>
              </w:rPr>
              <w:t>Mi</w:t>
            </w:r>
            <w:proofErr w:type="spellEnd"/>
            <w:r w:rsidRPr="00D44513">
              <w:rPr>
                <w:rFonts w:ascii="Arial" w:eastAsia="Times New Roman" w:hAnsi="Arial" w:cs="Arial"/>
                <w:b/>
                <w:bCs/>
                <w:color w:val="000000"/>
                <w:sz w:val="16"/>
                <w:szCs w:val="16"/>
                <w:lang w:eastAsia="it-IT"/>
              </w:rPr>
              <w:t>)</w:t>
            </w:r>
          </w:p>
        </w:tc>
        <w:tc>
          <w:tcPr>
            <w:tcW w:w="2224" w:type="dxa"/>
            <w:tcBorders>
              <w:top w:val="single" w:sz="4" w:space="0" w:color="auto"/>
              <w:left w:val="nil"/>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b/>
                <w:bCs/>
                <w:color w:val="000000"/>
                <w:sz w:val="16"/>
                <w:szCs w:val="16"/>
                <w:lang w:eastAsia="it-IT"/>
              </w:rPr>
            </w:pPr>
            <w:r w:rsidRPr="00D44513">
              <w:rPr>
                <w:rFonts w:ascii="Arial" w:eastAsia="Times New Roman" w:hAnsi="Arial" w:cs="Arial"/>
                <w:b/>
                <w:bCs/>
                <w:color w:val="000000"/>
                <w:sz w:val="16"/>
                <w:szCs w:val="16"/>
                <w:lang w:eastAsia="it-IT"/>
              </w:rPr>
              <w:t>CATEGORIA</w:t>
            </w:r>
          </w:p>
        </w:tc>
        <w:tc>
          <w:tcPr>
            <w:tcW w:w="6294" w:type="dxa"/>
            <w:tcBorders>
              <w:top w:val="single" w:sz="4" w:space="0" w:color="auto"/>
              <w:left w:val="nil"/>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b/>
                <w:bCs/>
                <w:color w:val="000000"/>
                <w:sz w:val="16"/>
                <w:szCs w:val="16"/>
                <w:lang w:eastAsia="it-IT"/>
              </w:rPr>
            </w:pPr>
            <w:r w:rsidRPr="00D44513">
              <w:rPr>
                <w:rFonts w:ascii="Arial" w:eastAsia="Times New Roman" w:hAnsi="Arial" w:cs="Arial"/>
                <w:b/>
                <w:bCs/>
                <w:color w:val="000000"/>
                <w:sz w:val="16"/>
                <w:szCs w:val="16"/>
                <w:lang w:eastAsia="it-IT"/>
              </w:rPr>
              <w:t>DESCRIZIONE DELLA CARATTERISTICA TECNICO-QUALITATIVA                                                                                                 (Di)</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MM1</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 xml:space="preserve">Il </w:t>
            </w:r>
            <w:proofErr w:type="spellStart"/>
            <w:r w:rsidRPr="00D44513">
              <w:rPr>
                <w:rFonts w:ascii="Arial" w:eastAsia="Times New Roman" w:hAnsi="Arial" w:cs="Arial"/>
                <w:color w:val="000000"/>
                <w:sz w:val="16"/>
                <w:szCs w:val="16"/>
                <w:lang w:eastAsia="it-IT"/>
              </w:rPr>
              <w:t>Middleware</w:t>
            </w:r>
            <w:proofErr w:type="spellEnd"/>
            <w:r w:rsidRPr="00D44513">
              <w:rPr>
                <w:rFonts w:ascii="Arial" w:eastAsia="Times New Roman" w:hAnsi="Arial" w:cs="Arial"/>
                <w:color w:val="000000"/>
                <w:sz w:val="16"/>
                <w:szCs w:val="16"/>
                <w:lang w:eastAsia="it-IT"/>
              </w:rPr>
              <w:t xml:space="preserve"> dovrà essere interfacciato in modo bidirezionale con il software gestionale Aziendale di Laboratorio LIS (</w:t>
            </w:r>
            <w:proofErr w:type="spellStart"/>
            <w:r w:rsidRPr="00D44513">
              <w:rPr>
                <w:rFonts w:ascii="Arial" w:eastAsia="Times New Roman" w:hAnsi="Arial" w:cs="Arial"/>
                <w:color w:val="000000"/>
                <w:sz w:val="16"/>
                <w:szCs w:val="16"/>
                <w:lang w:eastAsia="it-IT"/>
              </w:rPr>
              <w:t>Laboratory</w:t>
            </w:r>
            <w:proofErr w:type="spellEnd"/>
            <w:r w:rsidRPr="00D44513">
              <w:rPr>
                <w:rFonts w:ascii="Arial" w:eastAsia="Times New Roman" w:hAnsi="Arial" w:cs="Arial"/>
                <w:color w:val="000000"/>
                <w:sz w:val="16"/>
                <w:szCs w:val="16"/>
                <w:lang w:eastAsia="it-IT"/>
              </w:rPr>
              <w:t xml:space="preserve"> Information System) della ditta SCS </w:t>
            </w:r>
            <w:proofErr w:type="spellStart"/>
            <w:r w:rsidRPr="00D44513">
              <w:rPr>
                <w:rFonts w:ascii="Arial" w:eastAsia="Times New Roman" w:hAnsi="Arial" w:cs="Arial"/>
                <w:color w:val="000000"/>
                <w:sz w:val="16"/>
                <w:szCs w:val="16"/>
                <w:lang w:eastAsia="it-IT"/>
              </w:rPr>
              <w:t>Computers</w:t>
            </w:r>
            <w:proofErr w:type="spellEnd"/>
            <w:r w:rsidRPr="00D44513">
              <w:rPr>
                <w:rFonts w:ascii="Arial" w:eastAsia="Times New Roman" w:hAnsi="Arial" w:cs="Arial"/>
                <w:color w:val="000000"/>
                <w:sz w:val="16"/>
                <w:szCs w:val="16"/>
                <w:lang w:eastAsia="it-IT"/>
              </w:rPr>
              <w:t xml:space="preserve"> di Fermo. Le modalità di integrazione poste in essere dovranno essere tali da interfacciare tutti gli analizzatori offerti per la gestione congiunta della validazione tecnica dei risultati e della gestione del processo.</w:t>
            </w:r>
            <w:r w:rsidRPr="00D44513">
              <w:rPr>
                <w:rFonts w:ascii="Arial" w:eastAsia="Times New Roman" w:hAnsi="Arial" w:cs="Arial"/>
                <w:b/>
                <w:bCs/>
                <w:color w:val="000000"/>
                <w:sz w:val="16"/>
                <w:szCs w:val="16"/>
                <w:lang w:eastAsia="it-IT"/>
              </w:rPr>
              <w:t xml:space="preserve"> Il </w:t>
            </w:r>
            <w:proofErr w:type="spellStart"/>
            <w:r w:rsidRPr="00D44513">
              <w:rPr>
                <w:rFonts w:ascii="Arial" w:eastAsia="Times New Roman" w:hAnsi="Arial" w:cs="Arial"/>
                <w:b/>
                <w:bCs/>
                <w:color w:val="000000"/>
                <w:sz w:val="16"/>
                <w:szCs w:val="16"/>
                <w:lang w:eastAsia="it-IT"/>
              </w:rPr>
              <w:t>Middleware</w:t>
            </w:r>
            <w:proofErr w:type="spellEnd"/>
            <w:r w:rsidRPr="00D44513">
              <w:rPr>
                <w:rFonts w:ascii="Arial" w:eastAsia="Times New Roman" w:hAnsi="Arial" w:cs="Arial"/>
                <w:b/>
                <w:bCs/>
                <w:color w:val="000000"/>
                <w:sz w:val="16"/>
                <w:szCs w:val="16"/>
                <w:lang w:eastAsia="it-IT"/>
              </w:rPr>
              <w:t xml:space="preserve"> offerto dovrà essere unico a livello logico </w:t>
            </w:r>
            <w:r w:rsidRPr="00D44513">
              <w:rPr>
                <w:rFonts w:ascii="Arial" w:eastAsia="Times New Roman" w:hAnsi="Arial" w:cs="Arial"/>
                <w:color w:val="000000"/>
                <w:sz w:val="16"/>
                <w:szCs w:val="16"/>
                <w:lang w:eastAsia="it-IT"/>
              </w:rPr>
              <w:t>(interfaccia operatore, versione software, data manager e modalità operative identiche in tutti i laboratori), con HHDD ridondati, completo di tutte le licenze necessarie al suo funzionamento (sia licenze database che licenze MS Office se questo elemento risultasse obbligatorio per la piena funzionalità)</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MM2</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 xml:space="preserve">I sistemi operativi preinstallati nelle postazioni di lavoro dovranno essere manutenuti in termini evolutivi ovvero aggiornati all’ultima release e, ivi compreso il cambio di versione in caso di “fase out” ovvero obsolescenza dei sistemi, non più aggiornabili. In particolare qualora siano forniti sistemi basati su Microsoft Windows 7 </w:t>
            </w:r>
            <w:proofErr w:type="spellStart"/>
            <w:r w:rsidRPr="00D44513">
              <w:rPr>
                <w:rFonts w:ascii="Arial" w:eastAsia="Times New Roman" w:hAnsi="Arial" w:cs="Arial"/>
                <w:color w:val="000000"/>
                <w:sz w:val="16"/>
                <w:szCs w:val="16"/>
                <w:lang w:eastAsia="it-IT"/>
              </w:rPr>
              <w:t>professional</w:t>
            </w:r>
            <w:proofErr w:type="spellEnd"/>
            <w:r w:rsidRPr="00D44513">
              <w:rPr>
                <w:rFonts w:ascii="Arial" w:eastAsia="Times New Roman" w:hAnsi="Arial" w:cs="Arial"/>
                <w:color w:val="000000"/>
                <w:sz w:val="16"/>
                <w:szCs w:val="16"/>
                <w:lang w:eastAsia="it-IT"/>
              </w:rPr>
              <w:t xml:space="preserve"> e questo sia definito non più supportato dalla ditta produttrice, l’aggiudicatario dovrà fornire installare  on site, a sue spese almeno a Windows 8.1 pro o </w:t>
            </w:r>
            <w:proofErr w:type="spellStart"/>
            <w:r w:rsidRPr="00D44513">
              <w:rPr>
                <w:rFonts w:ascii="Arial" w:eastAsia="Times New Roman" w:hAnsi="Arial" w:cs="Arial"/>
                <w:color w:val="000000"/>
                <w:sz w:val="16"/>
                <w:szCs w:val="16"/>
                <w:lang w:eastAsia="it-IT"/>
              </w:rPr>
              <w:t>Win</w:t>
            </w:r>
            <w:proofErr w:type="spellEnd"/>
            <w:r w:rsidRPr="00D44513">
              <w:rPr>
                <w:rFonts w:ascii="Arial" w:eastAsia="Times New Roman" w:hAnsi="Arial" w:cs="Arial"/>
                <w:color w:val="000000"/>
                <w:sz w:val="16"/>
                <w:szCs w:val="16"/>
                <w:lang w:eastAsia="it-IT"/>
              </w:rPr>
              <w:t xml:space="preserve"> 10 pro o superiore nonché garantire la piena funzionalità dei </w:t>
            </w:r>
            <w:proofErr w:type="spellStart"/>
            <w:r w:rsidRPr="00D44513">
              <w:rPr>
                <w:rFonts w:ascii="Arial" w:eastAsia="Times New Roman" w:hAnsi="Arial" w:cs="Arial"/>
                <w:color w:val="000000"/>
                <w:sz w:val="16"/>
                <w:szCs w:val="16"/>
                <w:lang w:eastAsia="it-IT"/>
              </w:rPr>
              <w:t>middleware</w:t>
            </w:r>
            <w:proofErr w:type="spellEnd"/>
            <w:r w:rsidRPr="00D44513">
              <w:rPr>
                <w:rFonts w:ascii="Arial" w:eastAsia="Times New Roman" w:hAnsi="Arial" w:cs="Arial"/>
                <w:color w:val="000000"/>
                <w:sz w:val="16"/>
                <w:szCs w:val="16"/>
                <w:lang w:eastAsia="it-IT"/>
              </w:rPr>
              <w:t xml:space="preserve"> client sui nuovi sistemi aggiornati.</w:t>
            </w:r>
          </w:p>
        </w:tc>
      </w:tr>
      <w:tr w:rsidR="00D44513" w:rsidRPr="00D44513" w:rsidTr="00134109">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MM3</w:t>
            </w:r>
          </w:p>
        </w:tc>
        <w:tc>
          <w:tcPr>
            <w:tcW w:w="2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C43436">
            <w:pPr>
              <w:spacing w:after="0" w:line="240" w:lineRule="auto"/>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L’offerta si intenderà omnicomprensiva di tutti i costi, servizi di implementazione integrazione, servizi di assistenza delle postazioni di lavoro (hardware) e dei software forniti,  costi di integrazione verso i</w:t>
            </w:r>
            <w:r w:rsidR="00C43436">
              <w:rPr>
                <w:rFonts w:ascii="Arial" w:eastAsia="Times New Roman" w:hAnsi="Arial" w:cs="Arial"/>
                <w:color w:val="000000"/>
                <w:sz w:val="16"/>
                <w:szCs w:val="16"/>
                <w:lang w:eastAsia="it-IT"/>
              </w:rPr>
              <w:t>l</w:t>
            </w:r>
            <w:r w:rsidRPr="00D44513">
              <w:rPr>
                <w:rFonts w:ascii="Arial" w:eastAsia="Times New Roman" w:hAnsi="Arial" w:cs="Arial"/>
                <w:color w:val="000000"/>
                <w:sz w:val="16"/>
                <w:szCs w:val="16"/>
                <w:lang w:eastAsia="it-IT"/>
              </w:rPr>
              <w:t xml:space="preserve"> LIS ivi comprese le attività transcodifiche necessari ad integrare il </w:t>
            </w:r>
            <w:proofErr w:type="spellStart"/>
            <w:r w:rsidRPr="00D44513">
              <w:rPr>
                <w:rFonts w:ascii="Arial" w:eastAsia="Times New Roman" w:hAnsi="Arial" w:cs="Arial"/>
                <w:color w:val="000000"/>
                <w:sz w:val="16"/>
                <w:szCs w:val="16"/>
                <w:lang w:eastAsia="it-IT"/>
              </w:rPr>
              <w:t>middleware</w:t>
            </w:r>
            <w:proofErr w:type="spellEnd"/>
            <w:r w:rsidRPr="00D44513">
              <w:rPr>
                <w:rFonts w:ascii="Arial" w:eastAsia="Times New Roman" w:hAnsi="Arial" w:cs="Arial"/>
                <w:color w:val="000000"/>
                <w:sz w:val="16"/>
                <w:szCs w:val="16"/>
                <w:lang w:eastAsia="it-IT"/>
              </w:rPr>
              <w:t>. Tali integrazioni oggetto della fornitura, dovranno essere manutenute in perfetta efficienza per tutta la durata contrattuale senza alcun onere aggiuntivo per la Stazione Appaltante.</w:t>
            </w:r>
          </w:p>
        </w:tc>
      </w:tr>
      <w:tr w:rsidR="00D44513" w:rsidRPr="00D44513" w:rsidTr="00134109">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MM4</w:t>
            </w:r>
          </w:p>
        </w:tc>
        <w:tc>
          <w:tcPr>
            <w:tcW w:w="2224" w:type="dxa"/>
            <w:tcBorders>
              <w:top w:val="single" w:sz="4" w:space="0" w:color="auto"/>
              <w:left w:val="nil"/>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Dovrà possedere una ridondanza tale da garantire la necessaria continuità di servizio.</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MM5</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rPr>
                <w:rFonts w:ascii="Arial" w:eastAsia="Times New Roman" w:hAnsi="Arial" w:cs="Arial"/>
                <w:sz w:val="16"/>
                <w:szCs w:val="16"/>
                <w:lang w:eastAsia="it-IT"/>
              </w:rPr>
            </w:pPr>
            <w:r w:rsidRPr="00D44513">
              <w:rPr>
                <w:rFonts w:ascii="Arial" w:eastAsia="Times New Roman" w:hAnsi="Arial" w:cs="Arial"/>
                <w:sz w:val="16"/>
                <w:szCs w:val="16"/>
                <w:lang w:eastAsia="it-IT"/>
              </w:rPr>
              <w:t xml:space="preserve">Il concorrente dovrà proporre una soluzione di business </w:t>
            </w:r>
            <w:proofErr w:type="spellStart"/>
            <w:r w:rsidRPr="00D44513">
              <w:rPr>
                <w:rFonts w:ascii="Arial" w:eastAsia="Times New Roman" w:hAnsi="Arial" w:cs="Arial"/>
                <w:sz w:val="16"/>
                <w:szCs w:val="16"/>
                <w:lang w:eastAsia="it-IT"/>
              </w:rPr>
              <w:t>continuity</w:t>
            </w:r>
            <w:proofErr w:type="spellEnd"/>
            <w:r w:rsidRPr="00D44513">
              <w:rPr>
                <w:rFonts w:ascii="Arial" w:eastAsia="Times New Roman" w:hAnsi="Arial" w:cs="Arial"/>
                <w:sz w:val="16"/>
                <w:szCs w:val="16"/>
                <w:lang w:eastAsia="it-IT"/>
              </w:rPr>
              <w:t xml:space="preserve"> che preveda la fornitura di un'</w:t>
            </w:r>
            <w:proofErr w:type="spellStart"/>
            <w:r w:rsidRPr="00D44513">
              <w:rPr>
                <w:rFonts w:ascii="Arial" w:eastAsia="Times New Roman" w:hAnsi="Arial" w:cs="Arial"/>
                <w:sz w:val="16"/>
                <w:szCs w:val="16"/>
                <w:lang w:eastAsia="it-IT"/>
              </w:rPr>
              <w:t>architetttura</w:t>
            </w:r>
            <w:proofErr w:type="spellEnd"/>
            <w:r w:rsidRPr="00D44513">
              <w:rPr>
                <w:rFonts w:ascii="Arial" w:eastAsia="Times New Roman" w:hAnsi="Arial" w:cs="Arial"/>
                <w:sz w:val="16"/>
                <w:szCs w:val="16"/>
                <w:lang w:eastAsia="it-IT"/>
              </w:rPr>
              <w:t xml:space="preserve"> ad alta affidabilità con componenti ridondanti. Dovrà inoltre essere fornito un piano di </w:t>
            </w:r>
            <w:proofErr w:type="spellStart"/>
            <w:r w:rsidRPr="00D44513">
              <w:rPr>
                <w:rFonts w:ascii="Arial" w:eastAsia="Times New Roman" w:hAnsi="Arial" w:cs="Arial"/>
                <w:sz w:val="16"/>
                <w:szCs w:val="16"/>
                <w:lang w:eastAsia="it-IT"/>
              </w:rPr>
              <w:t>disaser</w:t>
            </w:r>
            <w:proofErr w:type="spellEnd"/>
            <w:r w:rsidRPr="00D44513">
              <w:rPr>
                <w:rFonts w:ascii="Arial" w:eastAsia="Times New Roman" w:hAnsi="Arial" w:cs="Arial"/>
                <w:sz w:val="16"/>
                <w:szCs w:val="16"/>
                <w:lang w:eastAsia="it-IT"/>
              </w:rPr>
              <w:t xml:space="preserve"> </w:t>
            </w:r>
            <w:proofErr w:type="spellStart"/>
            <w:r w:rsidRPr="00D44513">
              <w:rPr>
                <w:rFonts w:ascii="Arial" w:eastAsia="Times New Roman" w:hAnsi="Arial" w:cs="Arial"/>
                <w:sz w:val="16"/>
                <w:szCs w:val="16"/>
                <w:lang w:eastAsia="it-IT"/>
              </w:rPr>
              <w:t>recovery</w:t>
            </w:r>
            <w:proofErr w:type="spellEnd"/>
            <w:r w:rsidRPr="00D44513">
              <w:rPr>
                <w:rFonts w:ascii="Arial" w:eastAsia="Times New Roman" w:hAnsi="Arial" w:cs="Arial"/>
                <w:sz w:val="16"/>
                <w:szCs w:val="16"/>
                <w:lang w:eastAsia="it-IT"/>
              </w:rPr>
              <w:t xml:space="preserve"> con </w:t>
            </w:r>
            <w:proofErr w:type="spellStart"/>
            <w:r w:rsidRPr="00D44513">
              <w:rPr>
                <w:rFonts w:ascii="Arial" w:eastAsia="Times New Roman" w:hAnsi="Arial" w:cs="Arial"/>
                <w:sz w:val="16"/>
                <w:szCs w:val="16"/>
                <w:lang w:eastAsia="it-IT"/>
              </w:rPr>
              <w:t>esplcitati</w:t>
            </w:r>
            <w:proofErr w:type="spellEnd"/>
            <w:r w:rsidRPr="00D44513">
              <w:rPr>
                <w:rFonts w:ascii="Arial" w:eastAsia="Times New Roman" w:hAnsi="Arial" w:cs="Arial"/>
                <w:sz w:val="16"/>
                <w:szCs w:val="16"/>
                <w:lang w:eastAsia="it-IT"/>
              </w:rPr>
              <w:t xml:space="preserve"> i parametri RPO e RTO. Il fornitore dovrà inoltre garantire il backup dei dati e il relativo ripristino in caso di incidente. </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MM6</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Il sistema informatico deve essere dotato di almeno 6 postazioni di lavoro client complete</w:t>
            </w:r>
            <w:r w:rsidR="00BB40F6">
              <w:rPr>
                <w:rFonts w:ascii="Arial" w:eastAsia="Times New Roman" w:hAnsi="Arial" w:cs="Arial"/>
                <w:color w:val="000000"/>
                <w:sz w:val="16"/>
                <w:szCs w:val="16"/>
                <w:lang w:eastAsia="it-IT"/>
              </w:rPr>
              <w:t xml:space="preserve"> (4 per </w:t>
            </w:r>
            <w:proofErr w:type="spellStart"/>
            <w:r w:rsidR="00BB40F6">
              <w:rPr>
                <w:rFonts w:ascii="Arial" w:eastAsia="Times New Roman" w:hAnsi="Arial" w:cs="Arial"/>
                <w:color w:val="000000"/>
                <w:sz w:val="16"/>
                <w:szCs w:val="16"/>
                <w:lang w:eastAsia="it-IT"/>
              </w:rPr>
              <w:t>Hub</w:t>
            </w:r>
            <w:proofErr w:type="spellEnd"/>
            <w:r w:rsidR="00BB40F6">
              <w:rPr>
                <w:rFonts w:ascii="Arial" w:eastAsia="Times New Roman" w:hAnsi="Arial" w:cs="Arial"/>
                <w:color w:val="000000"/>
                <w:sz w:val="16"/>
                <w:szCs w:val="16"/>
                <w:lang w:eastAsia="it-IT"/>
              </w:rPr>
              <w:t xml:space="preserve"> e 2 per </w:t>
            </w:r>
            <w:proofErr w:type="spellStart"/>
            <w:r w:rsidR="00BB40F6">
              <w:rPr>
                <w:rFonts w:ascii="Arial" w:eastAsia="Times New Roman" w:hAnsi="Arial" w:cs="Arial"/>
                <w:color w:val="000000"/>
                <w:sz w:val="16"/>
                <w:szCs w:val="16"/>
                <w:lang w:eastAsia="it-IT"/>
              </w:rPr>
              <w:t>Spoke</w:t>
            </w:r>
            <w:proofErr w:type="spellEnd"/>
            <w:r w:rsidR="00BB40F6">
              <w:rPr>
                <w:rFonts w:ascii="Arial" w:eastAsia="Times New Roman" w:hAnsi="Arial" w:cs="Arial"/>
                <w:color w:val="000000"/>
                <w:sz w:val="16"/>
                <w:szCs w:val="16"/>
                <w:lang w:eastAsia="it-IT"/>
              </w:rPr>
              <w:t>)</w:t>
            </w:r>
            <w:r w:rsidRPr="00D44513">
              <w:rPr>
                <w:rFonts w:ascii="Arial" w:eastAsia="Times New Roman" w:hAnsi="Arial" w:cs="Arial"/>
                <w:color w:val="000000"/>
                <w:sz w:val="16"/>
                <w:szCs w:val="16"/>
                <w:lang w:eastAsia="it-IT"/>
              </w:rPr>
              <w:t xml:space="preserve">, per la gestione del processo e la validazione tecnica del dato, complete di lettore </w:t>
            </w:r>
            <w:proofErr w:type="spellStart"/>
            <w:r w:rsidRPr="00D44513">
              <w:rPr>
                <w:rFonts w:ascii="Arial" w:eastAsia="Times New Roman" w:hAnsi="Arial" w:cs="Arial"/>
                <w:color w:val="000000"/>
                <w:sz w:val="16"/>
                <w:szCs w:val="16"/>
                <w:lang w:eastAsia="it-IT"/>
              </w:rPr>
              <w:t>barcode</w:t>
            </w:r>
            <w:proofErr w:type="spellEnd"/>
            <w:r w:rsidRPr="00D44513">
              <w:rPr>
                <w:rFonts w:ascii="Arial" w:eastAsia="Times New Roman" w:hAnsi="Arial" w:cs="Arial"/>
                <w:color w:val="000000"/>
                <w:sz w:val="16"/>
                <w:szCs w:val="16"/>
                <w:lang w:eastAsia="it-IT"/>
              </w:rPr>
              <w:t xml:space="preserve"> a torretta. Il PC fornito dovrà essere equipaggiato con tutto il software necessario, comprese eventuali licenze Office Automation nel caso queste risultassero necessarie al corretto funzionamento degli applicativi forniti. Il Sistema Operativo, nel caso fosse di produzione </w:t>
            </w:r>
            <w:proofErr w:type="spellStart"/>
            <w:r w:rsidRPr="00D44513">
              <w:rPr>
                <w:rFonts w:ascii="Arial" w:eastAsia="Times New Roman" w:hAnsi="Arial" w:cs="Arial"/>
                <w:color w:val="000000"/>
                <w:sz w:val="16"/>
                <w:szCs w:val="16"/>
                <w:lang w:eastAsia="it-IT"/>
              </w:rPr>
              <w:t>microsoft</w:t>
            </w:r>
            <w:proofErr w:type="spellEnd"/>
            <w:r w:rsidRPr="00D44513">
              <w:rPr>
                <w:rFonts w:ascii="Arial" w:eastAsia="Times New Roman" w:hAnsi="Arial" w:cs="Arial"/>
                <w:color w:val="000000"/>
                <w:sz w:val="16"/>
                <w:szCs w:val="16"/>
                <w:lang w:eastAsia="it-IT"/>
              </w:rPr>
              <w:t>, dovrà essere di versione "</w:t>
            </w:r>
            <w:proofErr w:type="spellStart"/>
            <w:r w:rsidRPr="00D44513">
              <w:rPr>
                <w:rFonts w:ascii="Arial" w:eastAsia="Times New Roman" w:hAnsi="Arial" w:cs="Arial"/>
                <w:color w:val="000000"/>
                <w:sz w:val="16"/>
                <w:szCs w:val="16"/>
                <w:lang w:eastAsia="it-IT"/>
              </w:rPr>
              <w:t>professional</w:t>
            </w:r>
            <w:proofErr w:type="spellEnd"/>
            <w:r w:rsidRPr="00D44513">
              <w:rPr>
                <w:rFonts w:ascii="Arial" w:eastAsia="Times New Roman" w:hAnsi="Arial" w:cs="Arial"/>
                <w:color w:val="000000"/>
                <w:sz w:val="16"/>
                <w:szCs w:val="16"/>
                <w:lang w:eastAsia="it-IT"/>
              </w:rPr>
              <w:t>", per permetterne l'inserimento nel dominio informatico aziendale. I PC forniti dovranno inoltre essere prodotti da azienda di primaria diffusione in grado di garantire assistenza per tutta la durata del contratto. La Ditta Aggiudicataria dovrà garantire il pieno e totale ripristino della postazione di lavoro in caso di guasto, anche tramite strumenti di backup e ripristino quali l'utilizzo di immagini disco.</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MM7</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Deve prevedere un cruscotto per il controllo ed il monitoraggio del TAT dei campioni in tempo reale, configurabile ed in grado di fornire indicazioni sullo stato di avanzamento delle provette a diversi livelli di visualizzazione (singolo analizzatore, linea analitica, sistema di automazione) e per i vari livelli di urgenza</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MM8</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Deve poter garantire il funzionamento della catena e degli analizzatori anche in caso di blocco del LIS o di interruzione della rete geografica (ovviamente per i campioni caricati fino a quel momento)</w:t>
            </w:r>
          </w:p>
        </w:tc>
      </w:tr>
      <w:tr w:rsidR="00D44513"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MM9</w:t>
            </w:r>
          </w:p>
        </w:tc>
        <w:tc>
          <w:tcPr>
            <w:tcW w:w="2224" w:type="dxa"/>
            <w:tcBorders>
              <w:top w:val="nil"/>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Deve prevedere la gestione dei Controlli di Qualità real-time con memorizzazione automatica sia del lotto del reattivo sia del lotto del controllo utilizzato per ogni singola metodica, con anche la possibilità di calcolare e stampare la tavola di Levy-Jennings e con la possibilità di gestire la media mobile dei pazienti in tutte le sue funzionalità</w:t>
            </w:r>
          </w:p>
        </w:tc>
      </w:tr>
      <w:tr w:rsidR="00D44513" w:rsidRPr="00D44513" w:rsidTr="00905C3F">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D44513" w:rsidP="00C43436">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MM1</w:t>
            </w:r>
            <w:r w:rsidR="00C43436">
              <w:rPr>
                <w:rFonts w:ascii="Arial" w:eastAsia="Times New Roman" w:hAnsi="Arial" w:cs="Arial"/>
                <w:color w:val="000000"/>
                <w:sz w:val="16"/>
                <w:szCs w:val="16"/>
                <w:lang w:eastAsia="it-IT"/>
              </w:rPr>
              <w:t>0</w:t>
            </w:r>
          </w:p>
        </w:tc>
        <w:tc>
          <w:tcPr>
            <w:tcW w:w="2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 xml:space="preserve">Deve garantire la disponibilità di un sistema di regole completamente configurabili, consentendo le funzionalità automatiche di autoverifica, </w:t>
            </w:r>
            <w:proofErr w:type="spellStart"/>
            <w:r w:rsidRPr="00D44513">
              <w:rPr>
                <w:rFonts w:ascii="Arial" w:eastAsia="Times New Roman" w:hAnsi="Arial" w:cs="Arial"/>
                <w:color w:val="000000"/>
                <w:sz w:val="16"/>
                <w:szCs w:val="16"/>
                <w:lang w:eastAsia="it-IT"/>
              </w:rPr>
              <w:t>rerun</w:t>
            </w:r>
            <w:proofErr w:type="spellEnd"/>
            <w:r w:rsidRPr="00D44513">
              <w:rPr>
                <w:rFonts w:ascii="Arial" w:eastAsia="Times New Roman" w:hAnsi="Arial" w:cs="Arial"/>
                <w:color w:val="000000"/>
                <w:sz w:val="16"/>
                <w:szCs w:val="16"/>
                <w:lang w:eastAsia="it-IT"/>
              </w:rPr>
              <w:t xml:space="preserve">, reflex, QC </w:t>
            </w:r>
            <w:proofErr w:type="spellStart"/>
            <w:r w:rsidRPr="00D44513">
              <w:rPr>
                <w:rFonts w:ascii="Arial" w:eastAsia="Times New Roman" w:hAnsi="Arial" w:cs="Arial"/>
                <w:sz w:val="16"/>
                <w:szCs w:val="16"/>
                <w:lang w:eastAsia="it-IT"/>
              </w:rPr>
              <w:t>realtime</w:t>
            </w:r>
            <w:proofErr w:type="spellEnd"/>
            <w:r w:rsidRPr="00D44513">
              <w:rPr>
                <w:rFonts w:ascii="Arial" w:eastAsia="Times New Roman" w:hAnsi="Arial" w:cs="Arial"/>
                <w:sz w:val="16"/>
                <w:szCs w:val="16"/>
                <w:lang w:eastAsia="it-IT"/>
              </w:rPr>
              <w:t>, con segnalazione automatica delle violazioni delle regole statistiche del CQI. L'</w:t>
            </w:r>
            <w:proofErr w:type="spellStart"/>
            <w:r w:rsidRPr="00D44513">
              <w:rPr>
                <w:rFonts w:ascii="Arial" w:eastAsia="Times New Roman" w:hAnsi="Arial" w:cs="Arial"/>
                <w:sz w:val="16"/>
                <w:szCs w:val="16"/>
                <w:lang w:eastAsia="it-IT"/>
              </w:rPr>
              <w:t>autovalidazione</w:t>
            </w:r>
            <w:proofErr w:type="spellEnd"/>
            <w:r w:rsidRPr="00D44513">
              <w:rPr>
                <w:rFonts w:ascii="Arial" w:eastAsia="Times New Roman" w:hAnsi="Arial" w:cs="Arial"/>
                <w:sz w:val="16"/>
                <w:szCs w:val="16"/>
                <w:lang w:eastAsia="it-IT"/>
              </w:rPr>
              <w:t xml:space="preserve"> dovrà consentire il blocco o il rilascio automatico dei risultati al LIS sulla base di regole che prendono in considerazione: i dati del paziente, i dati strumentali analitici (</w:t>
            </w:r>
            <w:proofErr w:type="spellStart"/>
            <w:r w:rsidRPr="00D44513">
              <w:rPr>
                <w:rFonts w:ascii="Arial" w:eastAsia="Times New Roman" w:hAnsi="Arial" w:cs="Arial"/>
                <w:sz w:val="16"/>
                <w:szCs w:val="16"/>
                <w:lang w:eastAsia="it-IT"/>
              </w:rPr>
              <w:t>flag</w:t>
            </w:r>
            <w:proofErr w:type="spellEnd"/>
            <w:r w:rsidRPr="00D44513">
              <w:rPr>
                <w:rFonts w:ascii="Arial" w:eastAsia="Times New Roman" w:hAnsi="Arial" w:cs="Arial"/>
                <w:sz w:val="16"/>
                <w:szCs w:val="16"/>
                <w:lang w:eastAsia="it-IT"/>
              </w:rPr>
              <w:t xml:space="preserve">, calibrazioni, controlli di qualità, </w:t>
            </w:r>
            <w:proofErr w:type="spellStart"/>
            <w:r w:rsidRPr="00D44513">
              <w:rPr>
                <w:rFonts w:ascii="Arial" w:eastAsia="Times New Roman" w:hAnsi="Arial" w:cs="Arial"/>
                <w:sz w:val="16"/>
                <w:szCs w:val="16"/>
                <w:lang w:eastAsia="it-IT"/>
              </w:rPr>
              <w:t>etc</w:t>
            </w:r>
            <w:proofErr w:type="spellEnd"/>
            <w:r w:rsidRPr="00D44513">
              <w:rPr>
                <w:rFonts w:ascii="Arial" w:eastAsia="Times New Roman" w:hAnsi="Arial" w:cs="Arial"/>
                <w:sz w:val="16"/>
                <w:szCs w:val="16"/>
                <w:lang w:eastAsia="it-IT"/>
              </w:rPr>
              <w:t>), i dati strumentali post-</w:t>
            </w:r>
            <w:r w:rsidRPr="00D44513">
              <w:rPr>
                <w:rFonts w:ascii="Arial" w:eastAsia="Times New Roman" w:hAnsi="Arial" w:cs="Arial"/>
                <w:sz w:val="16"/>
                <w:szCs w:val="16"/>
                <w:lang w:eastAsia="it-IT"/>
              </w:rPr>
              <w:lastRenderedPageBreak/>
              <w:t xml:space="preserve">analitici (delta </w:t>
            </w:r>
            <w:proofErr w:type="spellStart"/>
            <w:r w:rsidRPr="00D44513">
              <w:rPr>
                <w:rFonts w:ascii="Arial" w:eastAsia="Times New Roman" w:hAnsi="Arial" w:cs="Arial"/>
                <w:sz w:val="16"/>
                <w:szCs w:val="16"/>
                <w:lang w:eastAsia="it-IT"/>
              </w:rPr>
              <w:t>check</w:t>
            </w:r>
            <w:proofErr w:type="spellEnd"/>
            <w:r w:rsidRPr="00D44513">
              <w:rPr>
                <w:rFonts w:ascii="Arial" w:eastAsia="Times New Roman" w:hAnsi="Arial" w:cs="Arial"/>
                <w:sz w:val="16"/>
                <w:szCs w:val="16"/>
                <w:lang w:eastAsia="it-IT"/>
              </w:rPr>
              <w:t xml:space="preserve">, movimenti della media, etc.), garantire la gestione del percorso preferenziale per i campioni urgenti/emergenti ed in generale il governo del </w:t>
            </w:r>
            <w:proofErr w:type="spellStart"/>
            <w:r w:rsidRPr="00D44513">
              <w:rPr>
                <w:rFonts w:ascii="Arial" w:eastAsia="Times New Roman" w:hAnsi="Arial" w:cs="Arial"/>
                <w:sz w:val="16"/>
                <w:szCs w:val="16"/>
                <w:lang w:eastAsia="it-IT"/>
              </w:rPr>
              <w:t>routing</w:t>
            </w:r>
            <w:proofErr w:type="spellEnd"/>
            <w:r w:rsidRPr="00D44513">
              <w:rPr>
                <w:rFonts w:ascii="Arial" w:eastAsia="Times New Roman" w:hAnsi="Arial" w:cs="Arial"/>
                <w:sz w:val="16"/>
                <w:szCs w:val="16"/>
                <w:lang w:eastAsia="it-IT"/>
              </w:rPr>
              <w:t xml:space="preserve"> delle provette, consentendo, nel caso di problemi su un analizzatore, l'indirizzamento dei campioni su uno strumento alternativo.</w:t>
            </w:r>
          </w:p>
        </w:tc>
      </w:tr>
      <w:tr w:rsidR="00D44513" w:rsidRPr="00D44513" w:rsidTr="009E3A82">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513" w:rsidRPr="00D44513" w:rsidRDefault="00C43436" w:rsidP="00D44513">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lastRenderedPageBreak/>
              <w:t>MM11</w:t>
            </w:r>
          </w:p>
        </w:tc>
        <w:tc>
          <w:tcPr>
            <w:tcW w:w="2224" w:type="dxa"/>
            <w:tcBorders>
              <w:top w:val="single" w:sz="4" w:space="0" w:color="auto"/>
              <w:left w:val="nil"/>
              <w:bottom w:val="single" w:sz="4" w:space="0" w:color="auto"/>
              <w:right w:val="single" w:sz="4" w:space="0" w:color="auto"/>
            </w:tcBorders>
            <w:shd w:val="clear" w:color="000000" w:fill="FFFFFF"/>
            <w:vAlign w:val="center"/>
            <w:hideMark/>
          </w:tcPr>
          <w:p w:rsidR="00D44513" w:rsidRPr="00D44513" w:rsidRDefault="00D44513"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nil"/>
              <w:bottom w:val="single" w:sz="4" w:space="0" w:color="auto"/>
              <w:right w:val="single" w:sz="4" w:space="0" w:color="auto"/>
            </w:tcBorders>
            <w:shd w:val="clear" w:color="auto" w:fill="auto"/>
            <w:noWrap/>
            <w:vAlign w:val="center"/>
            <w:hideMark/>
          </w:tcPr>
          <w:p w:rsidR="00D44513" w:rsidRPr="00D44513" w:rsidRDefault="00D44513"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Deve garantire la completa tracciabilità delle provette: monitoraggio, perco</w:t>
            </w:r>
            <w:r w:rsidR="00134109">
              <w:rPr>
                <w:rFonts w:ascii="Arial" w:eastAsia="Times New Roman" w:hAnsi="Arial" w:cs="Arial"/>
                <w:color w:val="000000"/>
                <w:sz w:val="16"/>
                <w:szCs w:val="16"/>
                <w:lang w:eastAsia="it-IT"/>
              </w:rPr>
              <w:t>rso, ripetizioni, reflex, archi</w:t>
            </w:r>
            <w:r w:rsidRPr="00D44513">
              <w:rPr>
                <w:rFonts w:ascii="Arial" w:eastAsia="Times New Roman" w:hAnsi="Arial" w:cs="Arial"/>
                <w:color w:val="000000"/>
                <w:sz w:val="16"/>
                <w:szCs w:val="16"/>
                <w:lang w:eastAsia="it-IT"/>
              </w:rPr>
              <w:t xml:space="preserve">viazione (sample </w:t>
            </w:r>
            <w:proofErr w:type="spellStart"/>
            <w:r w:rsidRPr="00D44513">
              <w:rPr>
                <w:rFonts w:ascii="Arial" w:eastAsia="Times New Roman" w:hAnsi="Arial" w:cs="Arial"/>
                <w:color w:val="000000"/>
                <w:sz w:val="16"/>
                <w:szCs w:val="16"/>
                <w:lang w:eastAsia="it-IT"/>
              </w:rPr>
              <w:t>tracking</w:t>
            </w:r>
            <w:proofErr w:type="spellEnd"/>
            <w:r w:rsidRPr="00D44513">
              <w:rPr>
                <w:rFonts w:ascii="Arial" w:eastAsia="Times New Roman" w:hAnsi="Arial" w:cs="Arial"/>
                <w:color w:val="000000"/>
                <w:sz w:val="16"/>
                <w:szCs w:val="16"/>
                <w:lang w:eastAsia="it-IT"/>
              </w:rPr>
              <w:t xml:space="preserve">, sample </w:t>
            </w:r>
            <w:proofErr w:type="spellStart"/>
            <w:r w:rsidRPr="00D44513">
              <w:rPr>
                <w:rFonts w:ascii="Arial" w:eastAsia="Times New Roman" w:hAnsi="Arial" w:cs="Arial"/>
                <w:color w:val="000000"/>
                <w:sz w:val="16"/>
                <w:szCs w:val="16"/>
                <w:lang w:eastAsia="it-IT"/>
              </w:rPr>
              <w:t>routing</w:t>
            </w:r>
            <w:proofErr w:type="spellEnd"/>
            <w:r w:rsidRPr="00D44513">
              <w:rPr>
                <w:rFonts w:ascii="Arial" w:eastAsia="Times New Roman" w:hAnsi="Arial" w:cs="Arial"/>
                <w:color w:val="000000"/>
                <w:sz w:val="16"/>
                <w:szCs w:val="16"/>
                <w:lang w:eastAsia="it-IT"/>
              </w:rPr>
              <w:t xml:space="preserve">, sample </w:t>
            </w:r>
            <w:proofErr w:type="spellStart"/>
            <w:r w:rsidRPr="00D44513">
              <w:rPr>
                <w:rFonts w:ascii="Arial" w:eastAsia="Times New Roman" w:hAnsi="Arial" w:cs="Arial"/>
                <w:color w:val="000000"/>
                <w:sz w:val="16"/>
                <w:szCs w:val="16"/>
                <w:lang w:eastAsia="it-IT"/>
              </w:rPr>
              <w:t>archiving</w:t>
            </w:r>
            <w:proofErr w:type="spellEnd"/>
            <w:r w:rsidRPr="00D44513">
              <w:rPr>
                <w:rFonts w:ascii="Arial" w:eastAsia="Times New Roman" w:hAnsi="Arial" w:cs="Arial"/>
                <w:color w:val="000000"/>
                <w:sz w:val="16"/>
                <w:szCs w:val="16"/>
                <w:lang w:eastAsia="it-IT"/>
              </w:rPr>
              <w:t>) con mappatura dei campioni archiviati e con possibilità di recupero automatico delle provette stoccate, anche a posteriori</w:t>
            </w:r>
          </w:p>
        </w:tc>
      </w:tr>
      <w:tr w:rsidR="00C43436" w:rsidRPr="00D44513" w:rsidTr="009E3A82">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436" w:rsidRPr="00D44513" w:rsidRDefault="00C43436" w:rsidP="00F47EE2">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MM12</w:t>
            </w:r>
          </w:p>
        </w:tc>
        <w:tc>
          <w:tcPr>
            <w:tcW w:w="2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3436" w:rsidRPr="00D44513" w:rsidRDefault="00C43436"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3436" w:rsidRPr="00D44513" w:rsidRDefault="00C43436"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 xml:space="preserve">Deve garantire la disponibilità di statistiche esportabili nei più comuni formati (minimo: </w:t>
            </w:r>
            <w:proofErr w:type="spellStart"/>
            <w:r w:rsidRPr="00D44513">
              <w:rPr>
                <w:rFonts w:ascii="Arial" w:eastAsia="Times New Roman" w:hAnsi="Arial" w:cs="Arial"/>
                <w:color w:val="000000"/>
                <w:sz w:val="16"/>
                <w:szCs w:val="16"/>
                <w:lang w:eastAsia="it-IT"/>
              </w:rPr>
              <w:t>csv</w:t>
            </w:r>
            <w:proofErr w:type="spellEnd"/>
            <w:r w:rsidRPr="00D44513">
              <w:rPr>
                <w:rFonts w:ascii="Arial" w:eastAsia="Times New Roman" w:hAnsi="Arial" w:cs="Arial"/>
                <w:color w:val="000000"/>
                <w:sz w:val="16"/>
                <w:szCs w:val="16"/>
                <w:lang w:eastAsia="it-IT"/>
              </w:rPr>
              <w:t xml:space="preserve">, </w:t>
            </w:r>
            <w:proofErr w:type="spellStart"/>
            <w:r w:rsidRPr="00D44513">
              <w:rPr>
                <w:rFonts w:ascii="Arial" w:eastAsia="Times New Roman" w:hAnsi="Arial" w:cs="Arial"/>
                <w:color w:val="000000"/>
                <w:sz w:val="16"/>
                <w:szCs w:val="16"/>
                <w:lang w:eastAsia="it-IT"/>
              </w:rPr>
              <w:t>txt</w:t>
            </w:r>
            <w:proofErr w:type="spellEnd"/>
            <w:r w:rsidRPr="00D44513">
              <w:rPr>
                <w:rFonts w:ascii="Arial" w:eastAsia="Times New Roman" w:hAnsi="Arial" w:cs="Arial"/>
                <w:color w:val="000000"/>
                <w:sz w:val="16"/>
                <w:szCs w:val="16"/>
                <w:lang w:eastAsia="it-IT"/>
              </w:rPr>
              <w:t xml:space="preserve">; preferenziale: </w:t>
            </w:r>
            <w:proofErr w:type="spellStart"/>
            <w:r w:rsidRPr="00D44513">
              <w:rPr>
                <w:rFonts w:ascii="Arial" w:eastAsia="Times New Roman" w:hAnsi="Arial" w:cs="Arial"/>
                <w:color w:val="000000"/>
                <w:sz w:val="16"/>
                <w:szCs w:val="16"/>
                <w:lang w:eastAsia="it-IT"/>
              </w:rPr>
              <w:t>xls</w:t>
            </w:r>
            <w:proofErr w:type="spellEnd"/>
            <w:r w:rsidRPr="00D44513">
              <w:rPr>
                <w:rFonts w:ascii="Arial" w:eastAsia="Times New Roman" w:hAnsi="Arial" w:cs="Arial"/>
                <w:color w:val="000000"/>
                <w:sz w:val="16"/>
                <w:szCs w:val="16"/>
                <w:lang w:eastAsia="it-IT"/>
              </w:rPr>
              <w:t xml:space="preserve"> e html) e rappresentazioni grafiche e configurabili relative al carico di lavoro</w:t>
            </w:r>
          </w:p>
        </w:tc>
      </w:tr>
      <w:tr w:rsidR="00C43436" w:rsidRPr="00D44513" w:rsidTr="009E3A82">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436" w:rsidRPr="00D44513" w:rsidRDefault="00C43436" w:rsidP="00F47EE2">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MM13</w:t>
            </w:r>
          </w:p>
        </w:tc>
        <w:tc>
          <w:tcPr>
            <w:tcW w:w="2224" w:type="dxa"/>
            <w:tcBorders>
              <w:top w:val="single" w:sz="4" w:space="0" w:color="auto"/>
              <w:left w:val="nil"/>
              <w:bottom w:val="single" w:sz="4" w:space="0" w:color="auto"/>
              <w:right w:val="single" w:sz="4" w:space="0" w:color="auto"/>
            </w:tcBorders>
            <w:shd w:val="clear" w:color="000000" w:fill="FFFFFF"/>
            <w:vAlign w:val="center"/>
            <w:hideMark/>
          </w:tcPr>
          <w:p w:rsidR="00C43436" w:rsidRPr="00D44513" w:rsidRDefault="00C43436"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single" w:sz="4" w:space="0" w:color="auto"/>
              <w:left w:val="nil"/>
              <w:bottom w:val="single" w:sz="4" w:space="0" w:color="auto"/>
              <w:right w:val="single" w:sz="4" w:space="0" w:color="auto"/>
            </w:tcBorders>
            <w:shd w:val="clear" w:color="auto" w:fill="auto"/>
            <w:noWrap/>
            <w:vAlign w:val="center"/>
            <w:hideMark/>
          </w:tcPr>
          <w:p w:rsidR="00C43436" w:rsidRPr="00D44513" w:rsidRDefault="00C43436"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 xml:space="preserve">L’accesso al sistema dovrà avvenire attraverso l’identificazione dell’utente mediante inserimento di un codice identificativo personale e di una password in conformità al </w:t>
            </w:r>
            <w:proofErr w:type="spellStart"/>
            <w:r w:rsidRPr="00D44513">
              <w:rPr>
                <w:rFonts w:ascii="Arial" w:eastAsia="Times New Roman" w:hAnsi="Arial" w:cs="Arial"/>
                <w:color w:val="000000"/>
                <w:sz w:val="16"/>
                <w:szCs w:val="16"/>
                <w:lang w:eastAsia="it-IT"/>
              </w:rPr>
              <w:t>D.Lgs</w:t>
            </w:r>
            <w:proofErr w:type="spellEnd"/>
            <w:r w:rsidRPr="00D44513">
              <w:rPr>
                <w:rFonts w:ascii="Arial" w:eastAsia="Times New Roman" w:hAnsi="Arial" w:cs="Arial"/>
                <w:color w:val="000000"/>
                <w:sz w:val="16"/>
                <w:szCs w:val="16"/>
                <w:lang w:eastAsia="it-IT"/>
              </w:rPr>
              <w:t xml:space="preserve"> 196/2003 e </w:t>
            </w:r>
            <w:proofErr w:type="spellStart"/>
            <w:r w:rsidRPr="00D44513">
              <w:rPr>
                <w:rFonts w:ascii="Arial" w:eastAsia="Times New Roman" w:hAnsi="Arial" w:cs="Arial"/>
                <w:color w:val="000000"/>
                <w:sz w:val="16"/>
                <w:szCs w:val="16"/>
                <w:lang w:eastAsia="it-IT"/>
              </w:rPr>
              <w:t>ss.mm.ii</w:t>
            </w:r>
            <w:proofErr w:type="spellEnd"/>
          </w:p>
        </w:tc>
      </w:tr>
      <w:tr w:rsidR="00C43436" w:rsidRPr="00D44513" w:rsidTr="00905C3F">
        <w:tc>
          <w:tcPr>
            <w:tcW w:w="696" w:type="dxa"/>
            <w:tcBorders>
              <w:top w:val="nil"/>
              <w:left w:val="single" w:sz="4" w:space="0" w:color="auto"/>
              <w:bottom w:val="single" w:sz="4" w:space="0" w:color="auto"/>
              <w:right w:val="single" w:sz="4" w:space="0" w:color="auto"/>
            </w:tcBorders>
            <w:shd w:val="clear" w:color="auto" w:fill="auto"/>
            <w:vAlign w:val="center"/>
            <w:hideMark/>
          </w:tcPr>
          <w:p w:rsidR="00C43436" w:rsidRPr="00D44513" w:rsidRDefault="00C43436" w:rsidP="00F47EE2">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MM14</w:t>
            </w:r>
          </w:p>
        </w:tc>
        <w:tc>
          <w:tcPr>
            <w:tcW w:w="2224" w:type="dxa"/>
            <w:tcBorders>
              <w:top w:val="nil"/>
              <w:left w:val="nil"/>
              <w:bottom w:val="single" w:sz="4" w:space="0" w:color="auto"/>
              <w:right w:val="single" w:sz="4" w:space="0" w:color="auto"/>
            </w:tcBorders>
            <w:shd w:val="clear" w:color="000000" w:fill="FFFFFF"/>
            <w:vAlign w:val="center"/>
            <w:hideMark/>
          </w:tcPr>
          <w:p w:rsidR="00C43436" w:rsidRPr="00D44513" w:rsidRDefault="00C43436" w:rsidP="00D44513">
            <w:pPr>
              <w:spacing w:after="0" w:line="240" w:lineRule="auto"/>
              <w:jc w:val="center"/>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MIDDLEWARE</w:t>
            </w:r>
          </w:p>
        </w:tc>
        <w:tc>
          <w:tcPr>
            <w:tcW w:w="6294" w:type="dxa"/>
            <w:tcBorders>
              <w:top w:val="nil"/>
              <w:left w:val="nil"/>
              <w:bottom w:val="single" w:sz="4" w:space="0" w:color="auto"/>
              <w:right w:val="single" w:sz="4" w:space="0" w:color="auto"/>
            </w:tcBorders>
            <w:shd w:val="clear" w:color="auto" w:fill="auto"/>
            <w:noWrap/>
            <w:vAlign w:val="center"/>
            <w:hideMark/>
          </w:tcPr>
          <w:p w:rsidR="00C43436" w:rsidRPr="00D44513" w:rsidRDefault="00C43436" w:rsidP="00D44513">
            <w:pPr>
              <w:spacing w:after="0" w:line="240" w:lineRule="auto"/>
              <w:jc w:val="both"/>
              <w:rPr>
                <w:rFonts w:ascii="Arial" w:eastAsia="Times New Roman" w:hAnsi="Arial" w:cs="Arial"/>
                <w:color w:val="000000"/>
                <w:sz w:val="16"/>
                <w:szCs w:val="16"/>
                <w:lang w:eastAsia="it-IT"/>
              </w:rPr>
            </w:pPr>
            <w:r w:rsidRPr="00D44513">
              <w:rPr>
                <w:rFonts w:ascii="Arial" w:eastAsia="Times New Roman" w:hAnsi="Arial" w:cs="Arial"/>
                <w:color w:val="000000"/>
                <w:sz w:val="16"/>
                <w:szCs w:val="16"/>
                <w:lang w:eastAsia="it-IT"/>
              </w:rPr>
              <w:t>Il sistema deve memorizzare i dati relativi alle attività svolte dagli utenti durante le sessioni di lavoro (almeno l’avvenuto accesso e uscita per ogni codice identificativo personale e le relative macro operazioni svolte durante la sessione di lavoro)</w:t>
            </w:r>
          </w:p>
        </w:tc>
      </w:tr>
    </w:tbl>
    <w:p w:rsidR="00D44513" w:rsidRPr="00905C3F" w:rsidRDefault="00D44513" w:rsidP="00352CE9">
      <w:pPr>
        <w:rPr>
          <w:rFonts w:ascii="Arial" w:hAnsi="Arial" w:cs="Arial"/>
          <w:sz w:val="16"/>
          <w:szCs w:val="16"/>
        </w:rPr>
      </w:pPr>
      <w:r w:rsidRPr="00905C3F">
        <w:rPr>
          <w:rFonts w:ascii="Arial" w:hAnsi="Arial" w:cs="Arial"/>
          <w:sz w:val="16"/>
          <w:szCs w:val="16"/>
        </w:rPr>
        <w:fldChar w:fldCharType="end"/>
      </w:r>
    </w:p>
    <w:tbl>
      <w:tblPr>
        <w:tblW w:w="9229" w:type="dxa"/>
        <w:tblCellMar>
          <w:left w:w="0" w:type="dxa"/>
          <w:right w:w="0" w:type="dxa"/>
        </w:tblCellMar>
        <w:tblLook w:val="04A0" w:firstRow="1" w:lastRow="0" w:firstColumn="1" w:lastColumn="0" w:noHBand="0" w:noVBand="1"/>
      </w:tblPr>
      <w:tblGrid>
        <w:gridCol w:w="724"/>
        <w:gridCol w:w="2268"/>
        <w:gridCol w:w="6237"/>
      </w:tblGrid>
      <w:tr w:rsidR="00D44513" w:rsidRPr="00905C3F" w:rsidTr="00905C3F">
        <w:trPr>
          <w:trHeight w:val="20"/>
        </w:trPr>
        <w:tc>
          <w:tcPr>
            <w:tcW w:w="9229" w:type="dxa"/>
            <w:gridSpan w:val="3"/>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rsidR="00D44513" w:rsidRPr="00905C3F" w:rsidRDefault="00D44513">
            <w:pPr>
              <w:jc w:val="center"/>
              <w:rPr>
                <w:rFonts w:ascii="Arial" w:hAnsi="Arial" w:cs="Arial"/>
                <w:b/>
                <w:bCs/>
                <w:color w:val="000000"/>
                <w:sz w:val="16"/>
                <w:szCs w:val="16"/>
              </w:rPr>
            </w:pPr>
            <w:r w:rsidRPr="00905C3F">
              <w:rPr>
                <w:rFonts w:ascii="Arial" w:hAnsi="Arial" w:cs="Arial"/>
                <w:b/>
                <w:bCs/>
                <w:color w:val="000000"/>
                <w:sz w:val="16"/>
                <w:szCs w:val="16"/>
              </w:rPr>
              <w:t>CARATTERISTICHE DI MINIMA ASSISTENZA TECNICA E FORMAZIONE</w:t>
            </w:r>
          </w:p>
        </w:tc>
      </w:tr>
      <w:tr w:rsidR="00D44513" w:rsidRPr="00905C3F" w:rsidTr="009E3A82">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44513" w:rsidRPr="00905C3F" w:rsidRDefault="00D44513">
            <w:pPr>
              <w:jc w:val="center"/>
              <w:rPr>
                <w:rFonts w:ascii="Arial" w:hAnsi="Arial" w:cs="Arial"/>
                <w:b/>
                <w:bCs/>
                <w:color w:val="000000"/>
                <w:sz w:val="16"/>
                <w:szCs w:val="16"/>
              </w:rPr>
            </w:pPr>
            <w:r w:rsidRPr="00905C3F">
              <w:rPr>
                <w:rFonts w:ascii="Arial" w:hAnsi="Arial" w:cs="Arial"/>
                <w:b/>
                <w:bCs/>
                <w:color w:val="000000"/>
                <w:sz w:val="16"/>
                <w:szCs w:val="16"/>
              </w:rPr>
              <w:t>ID                             (</w:t>
            </w:r>
            <w:proofErr w:type="spellStart"/>
            <w:r w:rsidRPr="00905C3F">
              <w:rPr>
                <w:rFonts w:ascii="Arial" w:hAnsi="Arial" w:cs="Arial"/>
                <w:b/>
                <w:bCs/>
                <w:color w:val="000000"/>
                <w:sz w:val="16"/>
                <w:szCs w:val="16"/>
              </w:rPr>
              <w:t>ATi</w:t>
            </w:r>
            <w:proofErr w:type="spellEnd"/>
            <w:r w:rsidRPr="00905C3F">
              <w:rPr>
                <w:rFonts w:ascii="Arial" w:hAnsi="Arial" w:cs="Arial"/>
                <w:b/>
                <w:bCs/>
                <w:color w:val="000000"/>
                <w:sz w:val="16"/>
                <w:szCs w:val="16"/>
              </w:rPr>
              <w:t>)</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4513" w:rsidRPr="00905C3F" w:rsidRDefault="00D44513">
            <w:pPr>
              <w:jc w:val="center"/>
              <w:rPr>
                <w:rFonts w:ascii="Arial" w:hAnsi="Arial" w:cs="Arial"/>
                <w:b/>
                <w:bCs/>
                <w:color w:val="000000"/>
                <w:sz w:val="16"/>
                <w:szCs w:val="16"/>
              </w:rPr>
            </w:pPr>
            <w:r w:rsidRPr="00905C3F">
              <w:rPr>
                <w:rFonts w:ascii="Arial" w:hAnsi="Arial" w:cs="Arial"/>
                <w:b/>
                <w:bCs/>
                <w:color w:val="000000"/>
                <w:sz w:val="16"/>
                <w:szCs w:val="16"/>
              </w:rPr>
              <w:t>CATEGORIA</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4513" w:rsidRPr="00905C3F" w:rsidRDefault="00D44513">
            <w:pPr>
              <w:jc w:val="center"/>
              <w:rPr>
                <w:rFonts w:ascii="Arial" w:hAnsi="Arial" w:cs="Arial"/>
                <w:b/>
                <w:bCs/>
                <w:color w:val="000000"/>
                <w:sz w:val="16"/>
                <w:szCs w:val="16"/>
              </w:rPr>
            </w:pPr>
            <w:r w:rsidRPr="00905C3F">
              <w:rPr>
                <w:rFonts w:ascii="Arial" w:hAnsi="Arial" w:cs="Arial"/>
                <w:b/>
                <w:bCs/>
                <w:color w:val="000000"/>
                <w:sz w:val="16"/>
                <w:szCs w:val="16"/>
              </w:rPr>
              <w:t>DESCRIZIONE DELLA CARATTERISTICA TECNICO-QUALITATIVA                                                                                                 (Di)</w:t>
            </w:r>
          </w:p>
        </w:tc>
      </w:tr>
      <w:tr w:rsidR="00BA23A5" w:rsidRPr="00905C3F" w:rsidTr="00BA23A5">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AT1</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BA23A5" w:rsidRDefault="00BA23A5" w:rsidP="00BA23A5">
            <w:pPr>
              <w:jc w:val="center"/>
              <w:rPr>
                <w:rFonts w:ascii="Arial" w:hAnsi="Arial" w:cs="Arial"/>
                <w:color w:val="000000"/>
                <w:sz w:val="16"/>
                <w:szCs w:val="16"/>
              </w:rPr>
            </w:pPr>
            <w:r w:rsidRPr="00BA23A5">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Servizio di Assistenza Tecnica Full-</w:t>
            </w:r>
            <w:proofErr w:type="spellStart"/>
            <w:r w:rsidRPr="00905C3F">
              <w:rPr>
                <w:rFonts w:ascii="Arial" w:hAnsi="Arial" w:cs="Arial"/>
                <w:sz w:val="16"/>
                <w:szCs w:val="16"/>
              </w:rPr>
              <w:t>Risk</w:t>
            </w:r>
            <w:proofErr w:type="spellEnd"/>
            <w:r w:rsidRPr="00905C3F">
              <w:rPr>
                <w:rFonts w:ascii="Arial" w:hAnsi="Arial" w:cs="Arial"/>
                <w:sz w:val="16"/>
                <w:szCs w:val="16"/>
              </w:rPr>
              <w:t xml:space="preserve"> (TUTTO COMPRESO):</w:t>
            </w:r>
            <w:r w:rsidRPr="00905C3F">
              <w:rPr>
                <w:rFonts w:ascii="Arial" w:hAnsi="Arial" w:cs="Arial"/>
                <w:sz w:val="16"/>
                <w:szCs w:val="16"/>
              </w:rPr>
              <w:br/>
              <w:t xml:space="preserve">nessuna esclusione di parti/ricambi in vigenza contrattuale                     </w:t>
            </w:r>
          </w:p>
        </w:tc>
      </w:tr>
      <w:tr w:rsidR="00BA23A5" w:rsidRPr="00905C3F" w:rsidTr="00494963">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AT2</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A23A5" w:rsidRDefault="00494963" w:rsidP="00494963">
            <w:pPr>
              <w:jc w:val="center"/>
            </w:pPr>
            <w:r w:rsidRPr="00BA23A5">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 xml:space="preserve">Copertura del servizio mediante intervento in sede in giorni lavorativi e prefestivi                                                            </w:t>
            </w:r>
          </w:p>
        </w:tc>
      </w:tr>
      <w:tr w:rsidR="00BA23A5" w:rsidRPr="00905C3F" w:rsidTr="00BA23A5">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AT4</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E37CA6">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Tempo massimo di intervento dalla chiamata (in vigenza contrattuale, ore  LAVORATIVE):</w:t>
            </w:r>
            <w:r w:rsidRPr="00905C3F">
              <w:rPr>
                <w:rFonts w:ascii="Arial" w:hAnsi="Arial" w:cs="Arial"/>
                <w:color w:val="000000"/>
                <w:sz w:val="16"/>
                <w:szCs w:val="16"/>
              </w:rPr>
              <w:br/>
              <w:t xml:space="preserve">- per guasto bloccante ≤ </w:t>
            </w:r>
            <w:r w:rsidRPr="00905C3F">
              <w:rPr>
                <w:rFonts w:ascii="Arial" w:hAnsi="Arial" w:cs="Arial"/>
                <w:sz w:val="16"/>
                <w:szCs w:val="16"/>
              </w:rPr>
              <w:t xml:space="preserve"> 4h</w:t>
            </w:r>
            <w:r w:rsidRPr="00905C3F">
              <w:rPr>
                <w:rFonts w:ascii="Arial" w:hAnsi="Arial" w:cs="Arial"/>
                <w:color w:val="000000"/>
                <w:sz w:val="16"/>
                <w:szCs w:val="16"/>
              </w:rPr>
              <w:br/>
              <w:t xml:space="preserve">- per guasto non bloccante ≤ </w:t>
            </w:r>
            <w:r w:rsidRPr="00905C3F">
              <w:rPr>
                <w:rFonts w:ascii="Arial" w:hAnsi="Arial" w:cs="Arial"/>
                <w:sz w:val="16"/>
                <w:szCs w:val="16"/>
              </w:rPr>
              <w:t xml:space="preserve"> 8h</w:t>
            </w:r>
          </w:p>
        </w:tc>
      </w:tr>
      <w:tr w:rsidR="00BA23A5" w:rsidRPr="00905C3F" w:rsidTr="00BA23A5">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AT5</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E37CA6">
              <w:rPr>
                <w:rFonts w:ascii="Arial" w:hAnsi="Arial" w:cs="Arial"/>
                <w:color w:val="000000"/>
                <w:sz w:val="16"/>
                <w:szCs w:val="16"/>
              </w:rPr>
              <w:t>ASSISTENZA TECNICA</w:t>
            </w:r>
          </w:p>
        </w:tc>
        <w:tc>
          <w:tcPr>
            <w:tcW w:w="623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Tempo massimo di risoluzione del guasto dalla chiamata (in vigenza contrattuale, ore LAVORATIVE):</w:t>
            </w:r>
            <w:r w:rsidRPr="00905C3F">
              <w:rPr>
                <w:rFonts w:ascii="Arial" w:hAnsi="Arial" w:cs="Arial"/>
                <w:color w:val="000000"/>
                <w:sz w:val="16"/>
                <w:szCs w:val="16"/>
              </w:rPr>
              <w:br/>
              <w:t xml:space="preserve">- per guasto bloccante ≤ </w:t>
            </w:r>
            <w:r w:rsidRPr="00905C3F">
              <w:rPr>
                <w:rFonts w:ascii="Arial" w:hAnsi="Arial" w:cs="Arial"/>
                <w:color w:val="FF0000"/>
                <w:sz w:val="16"/>
                <w:szCs w:val="16"/>
              </w:rPr>
              <w:t xml:space="preserve"> </w:t>
            </w:r>
            <w:r w:rsidRPr="00905C3F">
              <w:rPr>
                <w:rFonts w:ascii="Arial" w:hAnsi="Arial" w:cs="Arial"/>
                <w:sz w:val="16"/>
                <w:szCs w:val="16"/>
              </w:rPr>
              <w:t xml:space="preserve">16h </w:t>
            </w:r>
            <w:r w:rsidRPr="00905C3F">
              <w:rPr>
                <w:rFonts w:ascii="Arial" w:hAnsi="Arial" w:cs="Arial"/>
                <w:color w:val="000000"/>
                <w:sz w:val="16"/>
                <w:szCs w:val="16"/>
              </w:rPr>
              <w:br/>
              <w:t xml:space="preserve">- per guasto non bloccante ≤  </w:t>
            </w:r>
            <w:r w:rsidRPr="00905C3F">
              <w:rPr>
                <w:rFonts w:ascii="Arial" w:hAnsi="Arial" w:cs="Arial"/>
                <w:sz w:val="16"/>
                <w:szCs w:val="16"/>
              </w:rPr>
              <w:t xml:space="preserve">40h                                                                          </w:t>
            </w:r>
            <w:r>
              <w:rPr>
                <w:rFonts w:ascii="Arial" w:hAnsi="Arial" w:cs="Arial"/>
                <w:sz w:val="16"/>
                <w:szCs w:val="16"/>
              </w:rPr>
              <w:t xml:space="preserve">  </w:t>
            </w:r>
            <w:r w:rsidRPr="00905C3F">
              <w:rPr>
                <w:rFonts w:ascii="Arial" w:hAnsi="Arial" w:cs="Arial"/>
                <w:sz w:val="16"/>
                <w:szCs w:val="16"/>
              </w:rPr>
              <w:t xml:space="preserve">         Il requisito su guasto bloccante può essere soddisfatto anche mediante fornitura di apparecchiatura sostitutiva analoga  qualora non siano già presenti apparecchi di back up, in modo da garantire la continuità diagnostica</w:t>
            </w:r>
          </w:p>
        </w:tc>
      </w:tr>
      <w:tr w:rsidR="00BA23A5" w:rsidRPr="00905C3F" w:rsidTr="00BA23A5">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AT6</w:t>
            </w: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8C79B9">
              <w:rPr>
                <w:rFonts w:ascii="Arial" w:hAnsi="Arial" w:cs="Arial"/>
                <w:color w:val="000000"/>
                <w:sz w:val="16"/>
                <w:szCs w:val="16"/>
              </w:rPr>
              <w:t>ASSISTENZA TECNICA</w:t>
            </w:r>
          </w:p>
        </w:tc>
        <w:tc>
          <w:tcPr>
            <w:tcW w:w="623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Interventi di manutenzione preventiva in conformità a norme CEI o a quanto espressamente dichiarato da manuale d’uso</w:t>
            </w:r>
          </w:p>
        </w:tc>
      </w:tr>
      <w:tr w:rsidR="00BA23A5" w:rsidRPr="00905C3F" w:rsidTr="00BA23A5">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AT7</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8C79B9">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 xml:space="preserve">Controlli di sicurezza  in conformità a norme CEI o a quanto espressamente dichiarato da manuale d’uso </w:t>
            </w:r>
          </w:p>
        </w:tc>
      </w:tr>
      <w:tr w:rsidR="00BA23A5" w:rsidRPr="00905C3F" w:rsidTr="00BA23A5">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AT8</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8C79B9">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Controlli funzionali/qualità/tarature in conformità a norme CEI o a quanto espressamente dichiarato da manuale d’uso</w:t>
            </w:r>
          </w:p>
        </w:tc>
      </w:tr>
      <w:tr w:rsidR="00BA23A5" w:rsidRPr="00905C3F" w:rsidTr="00BA23A5">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sz w:val="16"/>
                <w:szCs w:val="16"/>
              </w:rPr>
            </w:pPr>
            <w:r w:rsidRPr="00905C3F">
              <w:rPr>
                <w:rFonts w:ascii="Arial" w:hAnsi="Arial" w:cs="Arial"/>
                <w:sz w:val="16"/>
                <w:szCs w:val="16"/>
              </w:rPr>
              <w:t>AT9</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Default="00BA23A5" w:rsidP="00BA23A5">
            <w:pPr>
              <w:jc w:val="center"/>
            </w:pPr>
            <w:r w:rsidRPr="008C79B9">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Disponibilità di un servizio di segreteria telefonica / n° verde 24hx7gg</w:t>
            </w:r>
          </w:p>
        </w:tc>
      </w:tr>
      <w:tr w:rsidR="00BA23A5" w:rsidRPr="00905C3F" w:rsidTr="00BA23A5">
        <w:trPr>
          <w:trHeight w:val="464"/>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A23A5" w:rsidRPr="00905C3F" w:rsidRDefault="00BA23A5" w:rsidP="003F768B">
            <w:pPr>
              <w:jc w:val="center"/>
              <w:rPr>
                <w:rFonts w:ascii="Arial" w:hAnsi="Arial" w:cs="Arial"/>
                <w:sz w:val="16"/>
                <w:szCs w:val="16"/>
              </w:rPr>
            </w:pPr>
            <w:r w:rsidRPr="00905C3F">
              <w:rPr>
                <w:rFonts w:ascii="Arial" w:hAnsi="Arial" w:cs="Arial"/>
                <w:sz w:val="16"/>
                <w:szCs w:val="16"/>
              </w:rPr>
              <w:t>AT10</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A23A5" w:rsidRDefault="00BA23A5" w:rsidP="00BA23A5">
            <w:pPr>
              <w:jc w:val="center"/>
            </w:pPr>
            <w:r w:rsidRPr="008C79B9">
              <w:rPr>
                <w:rFonts w:ascii="Arial" w:hAnsi="Arial" w:cs="Arial"/>
                <w:color w:val="000000"/>
                <w:sz w:val="16"/>
                <w:szCs w:val="16"/>
              </w:rPr>
              <w:t>ASSISTENZA TECNICA</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A23A5" w:rsidRPr="00905C3F" w:rsidRDefault="00BA23A5" w:rsidP="00BA23A5">
            <w:pPr>
              <w:rPr>
                <w:rFonts w:ascii="Arial" w:hAnsi="Arial" w:cs="Arial"/>
                <w:color w:val="000000"/>
                <w:sz w:val="16"/>
                <w:szCs w:val="16"/>
              </w:rPr>
            </w:pPr>
            <w:r w:rsidRPr="00BA23A5">
              <w:rPr>
                <w:rFonts w:ascii="Arial" w:hAnsi="Arial" w:cs="Arial"/>
                <w:color w:val="000000"/>
                <w:sz w:val="16"/>
                <w:szCs w:val="16"/>
              </w:rPr>
              <w:t xml:space="preserve">Numero massimo di giorni/anno di indisponibilità del servizio per ciascuna tecnologia offerta (incluse attività programmate) ≤  10 </w:t>
            </w:r>
          </w:p>
        </w:tc>
      </w:tr>
      <w:tr w:rsidR="00BA23A5" w:rsidRPr="00905C3F" w:rsidTr="009E3A82">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rsidP="003F768B">
            <w:pPr>
              <w:jc w:val="center"/>
              <w:rPr>
                <w:rFonts w:ascii="Arial" w:hAnsi="Arial" w:cs="Arial"/>
                <w:sz w:val="16"/>
                <w:szCs w:val="16"/>
              </w:rPr>
            </w:pPr>
            <w:r w:rsidRPr="00905C3F">
              <w:rPr>
                <w:rFonts w:ascii="Arial" w:hAnsi="Arial" w:cs="Arial"/>
                <w:sz w:val="16"/>
                <w:szCs w:val="16"/>
              </w:rPr>
              <w:t>AT11</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color w:val="000000"/>
                <w:sz w:val="16"/>
                <w:szCs w:val="16"/>
              </w:rPr>
            </w:pPr>
            <w:r w:rsidRPr="00905C3F">
              <w:rPr>
                <w:rFonts w:ascii="Arial" w:hAnsi="Arial" w:cs="Arial"/>
                <w:color w:val="000000"/>
                <w:sz w:val="16"/>
                <w:szCs w:val="16"/>
              </w:rPr>
              <w:t>FORMAZIONE</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Corsi di formazione all'uso dei sistemi analitici  ed ulteriori corsi avanzati e supporto applicativo al personale del laboratorio</w:t>
            </w:r>
            <w:r w:rsidRPr="00905C3F">
              <w:rPr>
                <w:rFonts w:ascii="Arial" w:hAnsi="Arial" w:cs="Arial"/>
                <w:color w:val="FF0000"/>
                <w:sz w:val="16"/>
                <w:szCs w:val="16"/>
              </w:rPr>
              <w:t xml:space="preserve"> </w:t>
            </w:r>
          </w:p>
        </w:tc>
      </w:tr>
      <w:tr w:rsidR="00BA23A5" w:rsidRPr="00905C3F" w:rsidTr="009E3A82">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rsidP="003F768B">
            <w:pPr>
              <w:jc w:val="center"/>
              <w:rPr>
                <w:rFonts w:ascii="Arial" w:hAnsi="Arial" w:cs="Arial"/>
                <w:sz w:val="16"/>
                <w:szCs w:val="16"/>
              </w:rPr>
            </w:pPr>
            <w:r w:rsidRPr="00905C3F">
              <w:rPr>
                <w:rFonts w:ascii="Arial" w:hAnsi="Arial" w:cs="Arial"/>
                <w:sz w:val="16"/>
                <w:szCs w:val="16"/>
              </w:rPr>
              <w:t>AT12</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color w:val="000000"/>
                <w:sz w:val="16"/>
                <w:szCs w:val="16"/>
              </w:rPr>
            </w:pPr>
            <w:r w:rsidRPr="00905C3F">
              <w:rPr>
                <w:rFonts w:ascii="Arial" w:hAnsi="Arial" w:cs="Arial"/>
                <w:color w:val="000000"/>
                <w:sz w:val="16"/>
                <w:szCs w:val="16"/>
              </w:rPr>
              <w:t>FORMAZIONE</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Affiancamento operativo durante la fase di attivazione del nuovo Laboratorio per tutto il periodo necessario</w:t>
            </w:r>
          </w:p>
        </w:tc>
      </w:tr>
      <w:tr w:rsidR="00BA23A5" w:rsidRPr="00905C3F" w:rsidTr="009E3A82">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rsidP="003F768B">
            <w:pPr>
              <w:jc w:val="center"/>
              <w:rPr>
                <w:rFonts w:ascii="Arial" w:hAnsi="Arial" w:cs="Arial"/>
                <w:sz w:val="16"/>
                <w:szCs w:val="16"/>
              </w:rPr>
            </w:pPr>
            <w:r w:rsidRPr="00905C3F">
              <w:rPr>
                <w:rFonts w:ascii="Arial" w:hAnsi="Arial" w:cs="Arial"/>
                <w:sz w:val="16"/>
                <w:szCs w:val="16"/>
              </w:rPr>
              <w:t>AT13</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color w:val="000000"/>
                <w:sz w:val="16"/>
                <w:szCs w:val="16"/>
              </w:rPr>
            </w:pPr>
            <w:r w:rsidRPr="00905C3F">
              <w:rPr>
                <w:rFonts w:ascii="Arial" w:hAnsi="Arial" w:cs="Arial"/>
                <w:color w:val="000000"/>
                <w:sz w:val="16"/>
                <w:szCs w:val="16"/>
              </w:rPr>
              <w:t>FORMAZIONE</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color w:val="000000"/>
                <w:sz w:val="16"/>
                <w:szCs w:val="16"/>
              </w:rPr>
            </w:pPr>
            <w:r w:rsidRPr="00905C3F">
              <w:rPr>
                <w:rFonts w:ascii="Arial" w:hAnsi="Arial" w:cs="Arial"/>
                <w:color w:val="000000"/>
                <w:sz w:val="16"/>
                <w:szCs w:val="16"/>
              </w:rPr>
              <w:t>Per tutto il periodo di vigenza contrattuale dovrà inoltre essere garantita: formazione per nuove implementazioni/aggiornamenti del sistema e formazione per turn-over del personale</w:t>
            </w:r>
          </w:p>
        </w:tc>
      </w:tr>
      <w:tr w:rsidR="00BA23A5" w:rsidRPr="00905C3F" w:rsidTr="009E3A82">
        <w:trPr>
          <w:trHeight w:val="20"/>
        </w:trPr>
        <w:tc>
          <w:tcPr>
            <w:tcW w:w="72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rsidP="00BA23A5">
            <w:pPr>
              <w:jc w:val="center"/>
              <w:rPr>
                <w:rFonts w:ascii="Arial" w:hAnsi="Arial" w:cs="Arial"/>
                <w:sz w:val="16"/>
                <w:szCs w:val="16"/>
              </w:rPr>
            </w:pPr>
            <w:r w:rsidRPr="00905C3F">
              <w:rPr>
                <w:rFonts w:ascii="Arial" w:hAnsi="Arial" w:cs="Arial"/>
                <w:sz w:val="16"/>
                <w:szCs w:val="16"/>
              </w:rPr>
              <w:t>AT1</w:t>
            </w:r>
            <w:r>
              <w:rPr>
                <w:rFonts w:ascii="Arial" w:hAnsi="Arial" w:cs="Arial"/>
                <w:sz w:val="16"/>
                <w:szCs w:val="16"/>
              </w:rPr>
              <w:t>4</w:t>
            </w: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jc w:val="center"/>
              <w:rPr>
                <w:rFonts w:ascii="Arial" w:hAnsi="Arial" w:cs="Arial"/>
                <w:color w:val="000000"/>
                <w:sz w:val="16"/>
                <w:szCs w:val="16"/>
              </w:rPr>
            </w:pPr>
            <w:r w:rsidRPr="00905C3F">
              <w:rPr>
                <w:rFonts w:ascii="Arial" w:hAnsi="Arial" w:cs="Arial"/>
                <w:color w:val="000000"/>
                <w:sz w:val="16"/>
                <w:szCs w:val="16"/>
              </w:rPr>
              <w:t>FORMAZIONE</w:t>
            </w:r>
          </w:p>
        </w:tc>
        <w:tc>
          <w:tcPr>
            <w:tcW w:w="623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A23A5" w:rsidRPr="00905C3F" w:rsidRDefault="00BA23A5">
            <w:pPr>
              <w:rPr>
                <w:rFonts w:ascii="Arial" w:hAnsi="Arial" w:cs="Arial"/>
                <w:sz w:val="16"/>
                <w:szCs w:val="16"/>
              </w:rPr>
            </w:pPr>
            <w:r w:rsidRPr="00905C3F">
              <w:rPr>
                <w:rFonts w:ascii="Arial" w:hAnsi="Arial" w:cs="Arial"/>
                <w:sz w:val="16"/>
                <w:szCs w:val="16"/>
              </w:rPr>
              <w:t>Corso di formazione per IC riguardante almeno i seguenti argomenti: principi di funzionamento e descrizione delle principali attività manutentive periodiche necessarie per ciascuna tecnologia offerta</w:t>
            </w:r>
          </w:p>
        </w:tc>
      </w:tr>
    </w:tbl>
    <w:p w:rsidR="004A18CA" w:rsidRDefault="00D44513" w:rsidP="00352CE9">
      <w:pPr>
        <w:rPr>
          <w:rFonts w:ascii="Arial" w:hAnsi="Arial" w:cs="Arial"/>
          <w:sz w:val="16"/>
          <w:szCs w:val="16"/>
        </w:rPr>
      </w:pPr>
      <w:r w:rsidRPr="00905C3F">
        <w:rPr>
          <w:rFonts w:ascii="Arial" w:hAnsi="Arial" w:cs="Arial"/>
          <w:sz w:val="16"/>
          <w:szCs w:val="16"/>
        </w:rPr>
        <w:t xml:space="preserve"> </w:t>
      </w:r>
    </w:p>
    <w:p w:rsidR="00C43436" w:rsidRPr="00905C3F" w:rsidRDefault="00C43436" w:rsidP="00352CE9">
      <w:pPr>
        <w:rPr>
          <w:rFonts w:ascii="Arial" w:hAnsi="Arial" w:cs="Arial"/>
          <w:sz w:val="16"/>
          <w:szCs w:val="16"/>
        </w:rPr>
      </w:pPr>
    </w:p>
    <w:tbl>
      <w:tblPr>
        <w:tblW w:w="9229" w:type="dxa"/>
        <w:tblInd w:w="55" w:type="dxa"/>
        <w:tblCellMar>
          <w:left w:w="70" w:type="dxa"/>
          <w:right w:w="70" w:type="dxa"/>
        </w:tblCellMar>
        <w:tblLook w:val="04A0" w:firstRow="1" w:lastRow="0" w:firstColumn="1" w:lastColumn="0" w:noHBand="0" w:noVBand="1"/>
      </w:tblPr>
      <w:tblGrid>
        <w:gridCol w:w="641"/>
        <w:gridCol w:w="2207"/>
        <w:gridCol w:w="6381"/>
      </w:tblGrid>
      <w:tr w:rsidR="00905C3F" w:rsidRPr="00905C3F" w:rsidTr="009E3A82">
        <w:trPr>
          <w:trHeight w:val="371"/>
        </w:trPr>
        <w:tc>
          <w:tcPr>
            <w:tcW w:w="9229"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05C3F" w:rsidRPr="00905C3F" w:rsidRDefault="00905C3F" w:rsidP="00905C3F">
            <w:pPr>
              <w:spacing w:after="0" w:line="240" w:lineRule="auto"/>
              <w:jc w:val="center"/>
              <w:rPr>
                <w:rFonts w:ascii="Arial" w:eastAsia="Times New Roman" w:hAnsi="Arial" w:cs="Arial"/>
                <w:b/>
                <w:color w:val="000000"/>
                <w:sz w:val="16"/>
                <w:szCs w:val="16"/>
                <w:lang w:eastAsia="it-IT"/>
              </w:rPr>
            </w:pPr>
            <w:r w:rsidRPr="00905C3F">
              <w:rPr>
                <w:rFonts w:ascii="Arial" w:eastAsia="Times New Roman" w:hAnsi="Arial" w:cs="Arial"/>
                <w:b/>
                <w:color w:val="000000"/>
                <w:sz w:val="16"/>
                <w:szCs w:val="16"/>
                <w:lang w:eastAsia="it-IT"/>
              </w:rPr>
              <w:lastRenderedPageBreak/>
              <w:t>CARATTERISTICHE PREFERENZIALI</w:t>
            </w:r>
          </w:p>
        </w:tc>
      </w:tr>
      <w:tr w:rsidR="00905C3F" w:rsidRPr="00905C3F" w:rsidTr="009E3A82">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ID                 (</w:t>
            </w:r>
            <w:proofErr w:type="spellStart"/>
            <w:r w:rsidRPr="00905C3F">
              <w:rPr>
                <w:rFonts w:ascii="Arial" w:eastAsia="Times New Roman" w:hAnsi="Arial" w:cs="Arial"/>
                <w:b/>
                <w:bCs/>
                <w:color w:val="000000"/>
                <w:sz w:val="16"/>
                <w:szCs w:val="16"/>
                <w:lang w:eastAsia="it-IT"/>
              </w:rPr>
              <w:t>CPi</w:t>
            </w:r>
            <w:proofErr w:type="spellEnd"/>
            <w:r w:rsidRPr="00905C3F">
              <w:rPr>
                <w:rFonts w:ascii="Arial" w:eastAsia="Times New Roman" w:hAnsi="Arial" w:cs="Arial"/>
                <w:b/>
                <w:bCs/>
                <w:color w:val="000000"/>
                <w:sz w:val="16"/>
                <w:szCs w:val="16"/>
                <w:lang w:eastAsia="it-IT"/>
              </w:rPr>
              <w:t>)</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CATEGORIA</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b/>
                <w:bCs/>
                <w:color w:val="000000"/>
                <w:sz w:val="16"/>
                <w:szCs w:val="16"/>
                <w:lang w:eastAsia="it-IT"/>
              </w:rPr>
            </w:pPr>
            <w:r w:rsidRPr="00905C3F">
              <w:rPr>
                <w:rFonts w:ascii="Arial" w:eastAsia="Times New Roman" w:hAnsi="Arial" w:cs="Arial"/>
                <w:b/>
                <w:bCs/>
                <w:color w:val="000000"/>
                <w:sz w:val="16"/>
                <w:szCs w:val="16"/>
                <w:lang w:eastAsia="it-IT"/>
              </w:rPr>
              <w:t>DESCRIZIONE DELLA CARATTERISTICA TECNICO-QUALITATIVA                                                                                     (Di)</w:t>
            </w:r>
          </w:p>
        </w:tc>
      </w:tr>
      <w:tr w:rsidR="00905C3F" w:rsidRPr="00905C3F" w:rsidTr="009E3A82">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PRE-ANALITICO</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ottimizzare i tempi di lavorazione e aumentare la sicurezza si privilegia un sistema front-end equipaggiato con funzionalità di centrifugazione automatica in linea e funzionalità di </w:t>
            </w:r>
            <w:proofErr w:type="spellStart"/>
            <w:r w:rsidRPr="00905C3F">
              <w:rPr>
                <w:rFonts w:ascii="Arial" w:eastAsia="Times New Roman" w:hAnsi="Arial" w:cs="Arial"/>
                <w:color w:val="000000"/>
                <w:sz w:val="16"/>
                <w:szCs w:val="16"/>
                <w:lang w:eastAsia="it-IT"/>
              </w:rPr>
              <w:t>ritappatura</w:t>
            </w:r>
            <w:proofErr w:type="spellEnd"/>
            <w:r w:rsidRPr="00905C3F">
              <w:rPr>
                <w:rFonts w:ascii="Arial" w:eastAsia="Times New Roman" w:hAnsi="Arial" w:cs="Arial"/>
                <w:color w:val="000000"/>
                <w:sz w:val="16"/>
                <w:szCs w:val="16"/>
                <w:lang w:eastAsia="it-IT"/>
              </w:rPr>
              <w:t xml:space="preserve"> automatica in linea</w:t>
            </w:r>
          </w:p>
        </w:tc>
      </w:tr>
      <w:tr w:rsidR="00905C3F" w:rsidRPr="00905C3F" w:rsidTr="009E3A82">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sidRPr="00905C3F">
              <w:rPr>
                <w:rFonts w:ascii="Arial" w:eastAsia="Times New Roman" w:hAnsi="Arial" w:cs="Arial"/>
                <w:color w:val="000000"/>
                <w:sz w:val="16"/>
                <w:szCs w:val="16"/>
                <w:lang w:eastAsia="it-IT"/>
              </w:rPr>
              <w:t>:                      SISTEMA PRE-ANALITICO</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facilitare la distribuzione delle provette si privilegia un sistema  front-end in grado di smistare i campioni sul maggior numero di </w:t>
            </w:r>
            <w:proofErr w:type="spellStart"/>
            <w:r w:rsidRPr="00905C3F">
              <w:rPr>
                <w:rFonts w:ascii="Arial" w:eastAsia="Times New Roman" w:hAnsi="Arial" w:cs="Arial"/>
                <w:color w:val="000000"/>
                <w:sz w:val="16"/>
                <w:szCs w:val="16"/>
                <w:lang w:eastAsia="it-IT"/>
              </w:rPr>
              <w:t>rack</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portacampioni</w:t>
            </w:r>
            <w:proofErr w:type="spellEnd"/>
            <w:r w:rsidRPr="00905C3F">
              <w:rPr>
                <w:rFonts w:ascii="Arial" w:eastAsia="Times New Roman" w:hAnsi="Arial" w:cs="Arial"/>
                <w:color w:val="000000"/>
                <w:sz w:val="16"/>
                <w:szCs w:val="16"/>
                <w:lang w:eastAsia="it-IT"/>
              </w:rPr>
              <w:t xml:space="preserve"> generici o appartenenti a diversi analizzatori (area siero, ematologia, coagulazione, urine…). Allegare catalogo </w:t>
            </w:r>
            <w:proofErr w:type="spellStart"/>
            <w:r w:rsidRPr="00905C3F">
              <w:rPr>
                <w:rFonts w:ascii="Arial" w:eastAsia="Times New Roman" w:hAnsi="Arial" w:cs="Arial"/>
                <w:color w:val="000000"/>
                <w:sz w:val="16"/>
                <w:szCs w:val="16"/>
                <w:lang w:eastAsia="it-IT"/>
              </w:rPr>
              <w:t>rack</w:t>
            </w:r>
            <w:proofErr w:type="spellEnd"/>
            <w:r w:rsidRPr="00905C3F">
              <w:rPr>
                <w:rFonts w:ascii="Arial" w:eastAsia="Times New Roman" w:hAnsi="Arial" w:cs="Arial"/>
                <w:color w:val="000000"/>
                <w:sz w:val="16"/>
                <w:szCs w:val="16"/>
                <w:lang w:eastAsia="it-IT"/>
              </w:rPr>
              <w:t xml:space="preserve"> </w:t>
            </w:r>
          </w:p>
        </w:tc>
      </w:tr>
      <w:tr w:rsidR="00905C3F"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CP3</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PRE-ANALITICO</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diminuire i tempi di attesa dello smistamento dei campioni si privilegia una produttività complessiva dei sistemi offerti in </w:t>
            </w:r>
            <w:proofErr w:type="spellStart"/>
            <w:r w:rsidRPr="00905C3F">
              <w:rPr>
                <w:rFonts w:ascii="Arial" w:eastAsia="Times New Roman" w:hAnsi="Arial" w:cs="Arial"/>
                <w:color w:val="000000"/>
                <w:sz w:val="16"/>
                <w:szCs w:val="16"/>
                <w:lang w:eastAsia="it-IT"/>
              </w:rPr>
              <w:t>sorting</w:t>
            </w:r>
            <w:proofErr w:type="spellEnd"/>
            <w:r w:rsidRPr="00905C3F">
              <w:rPr>
                <w:rFonts w:ascii="Arial" w:eastAsia="Times New Roman" w:hAnsi="Arial" w:cs="Arial"/>
                <w:color w:val="000000"/>
                <w:sz w:val="16"/>
                <w:szCs w:val="16"/>
                <w:lang w:eastAsia="it-IT"/>
              </w:rPr>
              <w:t xml:space="preserve"> e stappatura superiore alla soglia minima richiesta (MH 11) </w:t>
            </w:r>
          </w:p>
        </w:tc>
      </w:tr>
      <w:tr w:rsidR="00905C3F"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CP4</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AUTOMAZIONE</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Si privilegia un sistema di automazione equipaggiato con funzionalità di </w:t>
            </w:r>
            <w:proofErr w:type="spellStart"/>
            <w:r w:rsidRPr="00905C3F">
              <w:rPr>
                <w:rFonts w:ascii="Arial" w:eastAsia="Times New Roman" w:hAnsi="Arial" w:cs="Arial"/>
                <w:color w:val="000000"/>
                <w:sz w:val="16"/>
                <w:szCs w:val="16"/>
                <w:lang w:eastAsia="it-IT"/>
              </w:rPr>
              <w:t>aliquotazione</w:t>
            </w:r>
            <w:proofErr w:type="spellEnd"/>
            <w:r w:rsidRPr="00905C3F">
              <w:rPr>
                <w:rFonts w:ascii="Arial" w:eastAsia="Times New Roman" w:hAnsi="Arial" w:cs="Arial"/>
                <w:color w:val="000000"/>
                <w:sz w:val="16"/>
                <w:szCs w:val="16"/>
                <w:lang w:eastAsia="it-IT"/>
              </w:rPr>
              <w:t xml:space="preserve"> automatica in linea e funzionalità di </w:t>
            </w:r>
            <w:proofErr w:type="spellStart"/>
            <w:r w:rsidRPr="00905C3F">
              <w:rPr>
                <w:rFonts w:ascii="Arial" w:eastAsia="Times New Roman" w:hAnsi="Arial" w:cs="Arial"/>
                <w:color w:val="000000"/>
                <w:sz w:val="16"/>
                <w:szCs w:val="16"/>
                <w:lang w:eastAsia="it-IT"/>
              </w:rPr>
              <w:t>ritappatura</w:t>
            </w:r>
            <w:proofErr w:type="spellEnd"/>
            <w:r w:rsidRPr="00905C3F">
              <w:rPr>
                <w:rFonts w:ascii="Arial" w:eastAsia="Times New Roman" w:hAnsi="Arial" w:cs="Arial"/>
                <w:color w:val="000000"/>
                <w:sz w:val="16"/>
                <w:szCs w:val="16"/>
                <w:lang w:eastAsia="it-IT"/>
              </w:rPr>
              <w:t xml:space="preserve"> automatica in linea con tappo a vite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CP5</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AUTOMAZIONE</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una miglior gestione del Core Lab si privilegia la connessione elettromeccanica bidirezionale del sistema di ematologia all’automazione, per tutti i dosaggi indicati in allegato E</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CP6</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AUTOMAZIONE</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aumentare la sicurezza si privilegia un sistema di automazione dotato di back-up in linea identico per le funzioni di stappatura, </w:t>
            </w:r>
            <w:proofErr w:type="spellStart"/>
            <w:r w:rsidRPr="00905C3F">
              <w:rPr>
                <w:rFonts w:ascii="Arial" w:eastAsia="Times New Roman" w:hAnsi="Arial" w:cs="Arial"/>
                <w:color w:val="000000"/>
                <w:sz w:val="16"/>
                <w:szCs w:val="16"/>
                <w:lang w:eastAsia="it-IT"/>
              </w:rPr>
              <w:t>ritappatura</w:t>
            </w:r>
            <w:proofErr w:type="spellEnd"/>
            <w:r w:rsidRPr="00905C3F">
              <w:rPr>
                <w:rFonts w:ascii="Arial" w:eastAsia="Times New Roman" w:hAnsi="Arial" w:cs="Arial"/>
                <w:color w:val="000000"/>
                <w:sz w:val="16"/>
                <w:szCs w:val="16"/>
                <w:lang w:eastAsia="it-IT"/>
              </w:rPr>
              <w:t xml:space="preserve"> e stoccaggio</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CP7</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AUTOMAZIONE</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migliorare la sicurezza si privilegia un sistema di automazione con funzionalità di verifica della dimensione e del colore del tappo della provetta</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CP8</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AUTOMAZIONE</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garantire la tracciabilità del campione e la sicurezza del dato analitico prodotto si privilegia un sistema dotato di riconoscimento RFID con rilettura del </w:t>
            </w:r>
            <w:proofErr w:type="spellStart"/>
            <w:r w:rsidRPr="00905C3F">
              <w:rPr>
                <w:rFonts w:ascii="Arial" w:eastAsia="Times New Roman" w:hAnsi="Arial" w:cs="Arial"/>
                <w:color w:val="000000"/>
                <w:sz w:val="16"/>
                <w:szCs w:val="16"/>
                <w:lang w:eastAsia="it-IT"/>
              </w:rPr>
              <w:t>barcode</w:t>
            </w:r>
            <w:proofErr w:type="spellEnd"/>
            <w:r w:rsidRPr="00905C3F">
              <w:rPr>
                <w:rFonts w:ascii="Arial" w:eastAsia="Times New Roman" w:hAnsi="Arial" w:cs="Arial"/>
                <w:color w:val="000000"/>
                <w:sz w:val="16"/>
                <w:szCs w:val="16"/>
                <w:lang w:eastAsia="it-IT"/>
              </w:rPr>
              <w:t xml:space="preserve">  della provetta in prossimità di tutte le connessioni strumentali </w:t>
            </w:r>
          </w:p>
        </w:tc>
      </w:tr>
      <w:tr w:rsidR="00905C3F"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905C3F"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CP9</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w:t>
            </w:r>
            <w:r w:rsidRPr="00905C3F">
              <w:rPr>
                <w:rFonts w:ascii="Arial" w:eastAsia="Times New Roman" w:hAnsi="Arial" w:cs="Arial"/>
                <w:b/>
                <w:bCs/>
                <w:color w:val="000000"/>
                <w:sz w:val="16"/>
                <w:szCs w:val="16"/>
                <w:lang w:eastAsia="it-IT"/>
              </w:rPr>
              <w:t xml:space="preserve"> I</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T</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garantire la miglior conservazione dei materiali si privilegia un  comparto reagenti a temperatura controllata (compresa tra 4 e 15°C) per tutti i moduli costituenti il sistema di area siero</w:t>
            </w:r>
          </w:p>
        </w:tc>
      </w:tr>
      <w:tr w:rsidR="00905C3F"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CP10</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È fortemente auspicabile che ad ognuno dei sistemi di ematologia offerti per </w:t>
            </w:r>
            <w:proofErr w:type="spellStart"/>
            <w:r w:rsidRPr="00905C3F">
              <w:rPr>
                <w:rFonts w:ascii="Arial" w:eastAsia="Times New Roman" w:hAnsi="Arial" w:cs="Arial"/>
                <w:color w:val="000000"/>
                <w:sz w:val="16"/>
                <w:szCs w:val="16"/>
                <w:lang w:eastAsia="it-IT"/>
              </w:rPr>
              <w:t>Hub</w:t>
            </w:r>
            <w:proofErr w:type="spellEnd"/>
            <w:r w:rsidRPr="00905C3F">
              <w:rPr>
                <w:rFonts w:ascii="Arial" w:eastAsia="Times New Roman" w:hAnsi="Arial" w:cs="Arial"/>
                <w:color w:val="000000"/>
                <w:sz w:val="16"/>
                <w:szCs w:val="16"/>
                <w:lang w:eastAsia="it-IT"/>
              </w:rPr>
              <w:t xml:space="preserve"> e </w:t>
            </w:r>
            <w:proofErr w:type="spellStart"/>
            <w:r w:rsidRPr="00905C3F">
              <w:rPr>
                <w:rFonts w:ascii="Arial" w:eastAsia="Times New Roman" w:hAnsi="Arial" w:cs="Arial"/>
                <w:color w:val="000000"/>
                <w:sz w:val="16"/>
                <w:szCs w:val="16"/>
                <w:lang w:eastAsia="it-IT"/>
              </w:rPr>
              <w:t>Spoke</w:t>
            </w:r>
            <w:proofErr w:type="spellEnd"/>
            <w:r w:rsidRPr="00905C3F">
              <w:rPr>
                <w:rFonts w:ascii="Arial" w:eastAsia="Times New Roman" w:hAnsi="Arial" w:cs="Arial"/>
                <w:color w:val="000000"/>
                <w:sz w:val="16"/>
                <w:szCs w:val="16"/>
                <w:lang w:eastAsia="it-IT"/>
              </w:rPr>
              <w:t xml:space="preserve"> ci sia la possibilità di avere abbinato un sistema di acquisizione e classificazione automatica delle immagini digitali, che consenta la definizione della formula leucocitaria su sangue periferico e su altri liquidi biologici e la conservazione dello storico di tutti i dati numerici e morfologici dei pazienti. Per il laboratorio </w:t>
            </w:r>
            <w:proofErr w:type="spellStart"/>
            <w:r w:rsidRPr="00905C3F">
              <w:rPr>
                <w:rFonts w:ascii="Arial" w:eastAsia="Times New Roman" w:hAnsi="Arial" w:cs="Arial"/>
                <w:color w:val="000000"/>
                <w:sz w:val="16"/>
                <w:szCs w:val="16"/>
                <w:lang w:eastAsia="it-IT"/>
              </w:rPr>
              <w:t>Hub</w:t>
            </w:r>
            <w:proofErr w:type="spellEnd"/>
            <w:r w:rsidRPr="00905C3F">
              <w:rPr>
                <w:rFonts w:ascii="Arial" w:eastAsia="Times New Roman" w:hAnsi="Arial" w:cs="Arial"/>
                <w:color w:val="000000"/>
                <w:sz w:val="16"/>
                <w:szCs w:val="16"/>
                <w:lang w:eastAsia="it-IT"/>
              </w:rPr>
              <w:t xml:space="preserve"> sarà elemento di maggior pregio tecnico la connessione elettromeccanica del sistema al modulo per lo striscio e la colorazione automatica dei vetrini.</w:t>
            </w:r>
          </w:p>
        </w:tc>
      </w:tr>
      <w:tr w:rsidR="00905C3F"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CP11</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una miglior definizione delle </w:t>
            </w:r>
            <w:proofErr w:type="spellStart"/>
            <w:r w:rsidRPr="00905C3F">
              <w:rPr>
                <w:rFonts w:ascii="Arial" w:eastAsia="Times New Roman" w:hAnsi="Arial" w:cs="Arial"/>
                <w:color w:val="000000"/>
                <w:sz w:val="16"/>
                <w:szCs w:val="16"/>
                <w:lang w:eastAsia="it-IT"/>
              </w:rPr>
              <w:t>piastrinopenie</w:t>
            </w:r>
            <w:proofErr w:type="spellEnd"/>
            <w:r w:rsidRPr="00905C3F">
              <w:rPr>
                <w:rFonts w:ascii="Arial" w:eastAsia="Times New Roman" w:hAnsi="Arial" w:cs="Arial"/>
                <w:color w:val="000000"/>
                <w:sz w:val="16"/>
                <w:szCs w:val="16"/>
                <w:lang w:eastAsia="it-IT"/>
              </w:rPr>
              <w:t xml:space="preserve"> si previlegia la disponibilità in linea di diversi metodi per la conta piastrinica</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CP12</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8039C4">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Come ausilio, in casi selezionati, </w:t>
            </w:r>
            <w:r w:rsidR="008039C4">
              <w:rPr>
                <w:rFonts w:ascii="Arial" w:eastAsia="Times New Roman" w:hAnsi="Arial" w:cs="Arial"/>
                <w:color w:val="000000"/>
                <w:sz w:val="16"/>
                <w:szCs w:val="16"/>
                <w:lang w:eastAsia="it-IT"/>
              </w:rPr>
              <w:t xml:space="preserve">per </w:t>
            </w:r>
            <w:r w:rsidRPr="00905C3F">
              <w:rPr>
                <w:rFonts w:ascii="Arial" w:eastAsia="Times New Roman" w:hAnsi="Arial" w:cs="Arial"/>
                <w:color w:val="000000"/>
                <w:sz w:val="16"/>
                <w:szCs w:val="16"/>
                <w:lang w:eastAsia="it-IT"/>
              </w:rPr>
              <w:t xml:space="preserve">la determinazione della formula a nove popolazioni si privilegia un sistema di approfondimento ematologico di II livello </w:t>
            </w:r>
            <w:proofErr w:type="spellStart"/>
            <w:r w:rsidRPr="00905C3F">
              <w:rPr>
                <w:rFonts w:ascii="Arial" w:eastAsia="Times New Roman" w:hAnsi="Arial" w:cs="Arial"/>
                <w:color w:val="000000"/>
                <w:sz w:val="16"/>
                <w:szCs w:val="16"/>
                <w:lang w:eastAsia="it-IT"/>
              </w:rPr>
              <w:t>citofluorimetrico</w:t>
            </w:r>
            <w:proofErr w:type="spellEnd"/>
            <w:r w:rsidR="008039C4">
              <w:rPr>
                <w:rFonts w:ascii="Arial" w:eastAsia="Times New Roman" w:hAnsi="Arial" w:cs="Arial"/>
                <w:color w:val="000000"/>
                <w:sz w:val="16"/>
                <w:szCs w:val="16"/>
                <w:lang w:eastAsia="it-IT"/>
              </w:rPr>
              <w:t xml:space="preserve">: </w:t>
            </w:r>
            <w:r w:rsidR="008039C4" w:rsidRPr="008039C4">
              <w:rPr>
                <w:rFonts w:ascii="Arial" w:eastAsia="Times New Roman" w:hAnsi="Arial" w:cs="Arial"/>
                <w:color w:val="000000"/>
                <w:sz w:val="16"/>
                <w:szCs w:val="16"/>
                <w:lang w:eastAsia="it-IT"/>
              </w:rPr>
              <w:t>si intende un sistema stand alone, non connesso alla catena, basato su un cocktail di anticorpi monoclonali in grado di fornire una formula differenziale estesa a 9 popolazioni: 1)Neutrofili totali, 2)Linfociti totali, 3)Monociti totali, 4)Eosinofili, 5)Basofili, 6)Blasti totali, 7)Granulociti Immaturi, 8)Linfociti B, 9)Linfociti T/NK certificati CE/IVD</w:t>
            </w:r>
            <w:r w:rsidRPr="00905C3F">
              <w:rPr>
                <w:rFonts w:ascii="Arial" w:eastAsia="Times New Roman" w:hAnsi="Arial" w:cs="Arial"/>
                <w:color w:val="000000"/>
                <w:sz w:val="16"/>
                <w:szCs w:val="16"/>
                <w:lang w:eastAsia="it-IT"/>
              </w:rPr>
              <w:t xml:space="preserve">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CP13</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attenersi alle Linee Guida CLSI si privilegia un sistema  di lettura meccanica del coagulo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CP14</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 xml:space="preserve">SOLO HUB </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w:t>
            </w:r>
            <w:r w:rsidRPr="00905C3F">
              <w:rPr>
                <w:rFonts w:ascii="Arial" w:eastAsia="Times New Roman" w:hAnsi="Arial" w:cs="Arial"/>
                <w:b/>
                <w:bCs/>
                <w:color w:val="000000"/>
                <w:sz w:val="16"/>
                <w:szCs w:val="16"/>
                <w:lang w:eastAsia="it-IT"/>
              </w:rPr>
              <w:t xml:space="preserve"> I</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T</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migliorare le performance nei picchi di maggior carico e garantire l’esecuzione in tempi certi anche in caso di fermo macchina di uno degli analizzatori, si privilegia la massima cadenza analitica complessiva (ISE esclusa) raggiungibile con le strumentazioni offerte, documentata nelle schede tecniche, superiore alla soglia minima richiesta (MH 36)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000000" w:fill="FFFFFF"/>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CP15</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T</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evitare il </w:t>
            </w:r>
            <w:proofErr w:type="spellStart"/>
            <w:r w:rsidRPr="00905C3F">
              <w:rPr>
                <w:rFonts w:ascii="Arial" w:eastAsia="Times New Roman" w:hAnsi="Arial" w:cs="Arial"/>
                <w:color w:val="000000"/>
                <w:sz w:val="16"/>
                <w:szCs w:val="16"/>
                <w:lang w:eastAsia="it-IT"/>
              </w:rPr>
              <w:t>carry</w:t>
            </w:r>
            <w:proofErr w:type="spellEnd"/>
            <w:r w:rsidRPr="00905C3F">
              <w:rPr>
                <w:rFonts w:ascii="Arial" w:eastAsia="Times New Roman" w:hAnsi="Arial" w:cs="Arial"/>
                <w:color w:val="000000"/>
                <w:sz w:val="16"/>
                <w:szCs w:val="16"/>
                <w:lang w:eastAsia="it-IT"/>
              </w:rPr>
              <w:t xml:space="preserve"> over si privilegia la presenza di puntale monouso per tutti i test di sierologia infettivologica </w:t>
            </w:r>
          </w:p>
        </w:tc>
      </w:tr>
      <w:tr w:rsidR="00905C3F"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CP16</w:t>
            </w:r>
          </w:p>
        </w:tc>
        <w:tc>
          <w:tcPr>
            <w:tcW w:w="2207"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I</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 xml:space="preserve">) </w:t>
            </w:r>
          </w:p>
        </w:tc>
        <w:tc>
          <w:tcPr>
            <w:tcW w:w="6381" w:type="dxa"/>
            <w:tcBorders>
              <w:top w:val="nil"/>
              <w:left w:val="nil"/>
              <w:bottom w:val="single" w:sz="4" w:space="0" w:color="auto"/>
              <w:right w:val="single" w:sz="4" w:space="0" w:color="auto"/>
            </w:tcBorders>
            <w:shd w:val="clear" w:color="auto" w:fill="auto"/>
            <w:vAlign w:val="center"/>
            <w:hideMark/>
          </w:tcPr>
          <w:p w:rsidR="00905C3F" w:rsidRPr="00905C3F" w:rsidRDefault="00905C3F"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la maggior sicurezza dell’operatore si privilegia la possibilità di carico delle provette tappate sugli analizzatori </w:t>
            </w:r>
          </w:p>
        </w:tc>
      </w:tr>
      <w:tr w:rsidR="006F364A"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w:t>
            </w:r>
            <w:r>
              <w:rPr>
                <w:rFonts w:ascii="Arial" w:eastAsia="Times New Roman" w:hAnsi="Arial" w:cs="Arial"/>
                <w:color w:val="000000"/>
                <w:sz w:val="16"/>
                <w:szCs w:val="16"/>
                <w:lang w:eastAsia="it-IT"/>
              </w:rPr>
              <w:t>7</w:t>
            </w:r>
          </w:p>
        </w:tc>
        <w:tc>
          <w:tcPr>
            <w:tcW w:w="2207" w:type="dxa"/>
            <w:tcBorders>
              <w:top w:val="nil"/>
              <w:left w:val="nil"/>
              <w:bottom w:val="single" w:sz="4" w:space="0" w:color="auto"/>
              <w:right w:val="single" w:sz="4" w:space="0" w:color="auto"/>
            </w:tcBorders>
            <w:shd w:val="clear" w:color="auto" w:fill="auto"/>
            <w:vAlign w:val="center"/>
          </w:tcPr>
          <w:p w:rsidR="006F364A" w:rsidRPr="00905C3F" w:rsidRDefault="006F364A" w:rsidP="006F364A">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 xml:space="preserve">) </w:t>
            </w:r>
          </w:p>
        </w:tc>
        <w:tc>
          <w:tcPr>
            <w:tcW w:w="6381" w:type="dxa"/>
            <w:tcBorders>
              <w:top w:val="nil"/>
              <w:left w:val="nil"/>
              <w:bottom w:val="single" w:sz="4" w:space="0" w:color="auto"/>
              <w:right w:val="single" w:sz="4" w:space="0" w:color="auto"/>
            </w:tcBorders>
            <w:shd w:val="clear" w:color="auto" w:fill="auto"/>
            <w:vAlign w:val="center"/>
          </w:tcPr>
          <w:p w:rsidR="006F364A" w:rsidRPr="00905C3F" w:rsidRDefault="003F768B" w:rsidP="003F768B">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Per garantire una maggior sicurezza nella gestione delle urgenze si privilegia la f</w:t>
            </w:r>
            <w:r w:rsidR="006F364A" w:rsidRPr="006F364A">
              <w:rPr>
                <w:rFonts w:ascii="Arial" w:eastAsia="Times New Roman" w:hAnsi="Arial" w:cs="Arial"/>
                <w:color w:val="000000"/>
                <w:sz w:val="16"/>
                <w:szCs w:val="16"/>
                <w:lang w:eastAsia="it-IT"/>
              </w:rPr>
              <w:t xml:space="preserve">ornitura di </w:t>
            </w:r>
            <w:r>
              <w:rPr>
                <w:rFonts w:ascii="Arial" w:eastAsia="Times New Roman" w:hAnsi="Arial" w:cs="Arial"/>
                <w:color w:val="000000"/>
                <w:sz w:val="16"/>
                <w:szCs w:val="16"/>
                <w:lang w:eastAsia="it-IT"/>
              </w:rPr>
              <w:t xml:space="preserve">strumentazione di </w:t>
            </w:r>
            <w:r w:rsidR="006F364A" w:rsidRPr="006F364A">
              <w:rPr>
                <w:rFonts w:ascii="Arial" w:eastAsia="Times New Roman" w:hAnsi="Arial" w:cs="Arial"/>
                <w:color w:val="000000"/>
                <w:sz w:val="16"/>
                <w:szCs w:val="16"/>
                <w:lang w:eastAsia="it-IT"/>
              </w:rPr>
              <w:t>back up per i dosaggi di</w:t>
            </w:r>
            <w:r>
              <w:rPr>
                <w:rFonts w:ascii="Arial" w:eastAsia="Times New Roman" w:hAnsi="Arial" w:cs="Arial"/>
                <w:color w:val="000000"/>
                <w:sz w:val="16"/>
                <w:szCs w:val="16"/>
                <w:lang w:eastAsia="it-IT"/>
              </w:rPr>
              <w:t xml:space="preserve"> chimica clinica e coagulazione</w:t>
            </w:r>
          </w:p>
        </w:tc>
      </w:tr>
      <w:tr w:rsidR="006F364A"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w:t>
            </w:r>
            <w:r>
              <w:rPr>
                <w:rFonts w:ascii="Arial" w:eastAsia="Times New Roman" w:hAnsi="Arial" w:cs="Arial"/>
                <w:color w:val="000000"/>
                <w:sz w:val="16"/>
                <w:szCs w:val="16"/>
                <w:lang w:eastAsia="it-IT"/>
              </w:rPr>
              <w:t>8</w:t>
            </w:r>
          </w:p>
        </w:tc>
        <w:tc>
          <w:tcPr>
            <w:tcW w:w="2207"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SPOKE</w:t>
            </w:r>
            <w:r w:rsidRPr="00905C3F">
              <w:rPr>
                <w:rFonts w:ascii="Arial" w:eastAsia="Times New Roman" w:hAnsi="Arial" w:cs="Arial"/>
                <w:color w:val="000000"/>
                <w:sz w:val="16"/>
                <w:szCs w:val="16"/>
                <w:lang w:eastAsia="it-IT"/>
              </w:rPr>
              <w:t>:                  SISTEMA ANALITICO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risultati fuori </w:t>
            </w:r>
            <w:proofErr w:type="spellStart"/>
            <w:r w:rsidRPr="00905C3F">
              <w:rPr>
                <w:rFonts w:ascii="Arial" w:eastAsia="Times New Roman" w:hAnsi="Arial" w:cs="Arial"/>
                <w:color w:val="000000"/>
                <w:sz w:val="16"/>
                <w:szCs w:val="16"/>
                <w:lang w:eastAsia="it-IT"/>
              </w:rPr>
              <w:t>range</w:t>
            </w:r>
            <w:proofErr w:type="spellEnd"/>
            <w:r w:rsidRPr="00905C3F">
              <w:rPr>
                <w:rFonts w:ascii="Arial" w:eastAsia="Times New Roman" w:hAnsi="Arial" w:cs="Arial"/>
                <w:color w:val="000000"/>
                <w:sz w:val="16"/>
                <w:szCs w:val="16"/>
                <w:lang w:eastAsia="it-IT"/>
              </w:rPr>
              <w:t xml:space="preserve"> sulla base di regole impostate, ogni analizzatore deve essere dotato di funzionalità di </w:t>
            </w:r>
            <w:proofErr w:type="spellStart"/>
            <w:r w:rsidRPr="00905C3F">
              <w:rPr>
                <w:rFonts w:ascii="Arial" w:eastAsia="Times New Roman" w:hAnsi="Arial" w:cs="Arial"/>
                <w:color w:val="000000"/>
                <w:sz w:val="16"/>
                <w:szCs w:val="16"/>
                <w:lang w:eastAsia="it-IT"/>
              </w:rPr>
              <w:t>Rerun</w:t>
            </w:r>
            <w:proofErr w:type="spellEnd"/>
            <w:r w:rsidRPr="00905C3F">
              <w:rPr>
                <w:rFonts w:ascii="Arial" w:eastAsia="Times New Roman" w:hAnsi="Arial" w:cs="Arial"/>
                <w:color w:val="000000"/>
                <w:sz w:val="16"/>
                <w:szCs w:val="16"/>
                <w:lang w:eastAsia="it-IT"/>
              </w:rPr>
              <w:t xml:space="preserve"> automatico, senza necessità di intervento manuale dell’operatore </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Settori: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 xml:space="preserve"> = Chimica Clinica; </w:t>
            </w:r>
            <w:r w:rsidRPr="00905C3F">
              <w:rPr>
                <w:rFonts w:ascii="Arial" w:eastAsia="Times New Roman" w:hAnsi="Arial" w:cs="Arial"/>
                <w:b/>
                <w:bCs/>
                <w:color w:val="000000"/>
                <w:sz w:val="16"/>
                <w:szCs w:val="16"/>
                <w:lang w:eastAsia="it-IT"/>
              </w:rPr>
              <w:t>I</w:t>
            </w:r>
            <w:r w:rsidRPr="00905C3F">
              <w:rPr>
                <w:rFonts w:ascii="Arial" w:eastAsia="Times New Roman" w:hAnsi="Arial" w:cs="Arial"/>
                <w:color w:val="000000"/>
                <w:sz w:val="16"/>
                <w:szCs w:val="16"/>
                <w:lang w:eastAsia="it-IT"/>
              </w:rPr>
              <w:t xml:space="preserve"> =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T</w:t>
            </w:r>
            <w:r w:rsidRPr="00905C3F">
              <w:rPr>
                <w:rFonts w:ascii="Arial" w:eastAsia="Times New Roman" w:hAnsi="Arial" w:cs="Arial"/>
                <w:color w:val="000000"/>
                <w:sz w:val="16"/>
                <w:szCs w:val="16"/>
                <w:lang w:eastAsia="it-IT"/>
              </w:rPr>
              <w:t xml:space="preserve"> = Torch;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 xml:space="preserve"> = Virologia;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 xml:space="preserve"> = Coagulazione; </w:t>
            </w:r>
            <w:r w:rsidRPr="00905C3F">
              <w:rPr>
                <w:rFonts w:ascii="Arial" w:eastAsia="Times New Roman" w:hAnsi="Arial" w:cs="Arial"/>
                <w:b/>
                <w:bCs/>
                <w:color w:val="000000"/>
                <w:sz w:val="16"/>
                <w:szCs w:val="16"/>
                <w:lang w:eastAsia="it-IT"/>
              </w:rPr>
              <w:t>COSP</w:t>
            </w:r>
            <w:r w:rsidRPr="00905C3F">
              <w:rPr>
                <w:rFonts w:ascii="Arial" w:eastAsia="Times New Roman" w:hAnsi="Arial" w:cs="Arial"/>
                <w:color w:val="000000"/>
                <w:sz w:val="16"/>
                <w:szCs w:val="16"/>
                <w:lang w:eastAsia="it-IT"/>
              </w:rPr>
              <w:t xml:space="preserve"> = Coagulazione II° Livello;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 xml:space="preserve"> = Ematologia</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CP1</w:t>
            </w:r>
            <w:r>
              <w:rPr>
                <w:rFonts w:ascii="Arial" w:eastAsia="Times New Roman" w:hAnsi="Arial" w:cs="Arial"/>
                <w:color w:val="000000"/>
                <w:sz w:val="16"/>
                <w:szCs w:val="16"/>
                <w:lang w:eastAsia="it-IT"/>
              </w:rPr>
              <w:t>9</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 xml:space="preserve">HUB &amp; SPOKE: </w:t>
            </w:r>
            <w:r>
              <w:rPr>
                <w:rFonts w:ascii="Arial" w:eastAsia="Times New Roman" w:hAnsi="Arial" w:cs="Arial"/>
                <w:color w:val="000000"/>
                <w:sz w:val="16"/>
                <w:szCs w:val="16"/>
                <w:u w:val="single"/>
                <w:lang w:eastAsia="it-IT"/>
              </w:rPr>
              <w:t xml:space="preserve"> </w:t>
            </w:r>
            <w:r w:rsidRPr="00905C3F">
              <w:rPr>
                <w:rFonts w:ascii="Arial" w:eastAsia="Times New Roman" w:hAnsi="Arial" w:cs="Arial"/>
                <w:color w:val="000000"/>
                <w:sz w:val="16"/>
                <w:szCs w:val="16"/>
                <w:lang w:eastAsia="it-IT"/>
              </w:rPr>
              <w:t>REAGENTI, KIT, MATERIALE DI CONSUMO  (</w:t>
            </w:r>
            <w:r w:rsidRPr="00905C3F">
              <w:rPr>
                <w:rFonts w:ascii="Arial" w:eastAsia="Times New Roman" w:hAnsi="Arial" w:cs="Arial"/>
                <w:b/>
                <w:bCs/>
                <w:color w:val="000000"/>
                <w:sz w:val="16"/>
                <w:szCs w:val="16"/>
                <w:lang w:eastAsia="it-IT"/>
              </w:rPr>
              <w:t>CC,I,T,V,CO,COSP,E</w:t>
            </w:r>
            <w:r w:rsidRPr="00905C3F">
              <w:rPr>
                <w:rFonts w:ascii="Arial" w:eastAsia="Times New Roman" w:hAnsi="Arial" w:cs="Arial"/>
                <w:color w:val="000000"/>
                <w:sz w:val="16"/>
                <w:szCs w:val="16"/>
                <w:lang w:eastAsia="it-IT"/>
              </w:rPr>
              <w:t>)</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Verrà valutata positivamente la completezza del pannello dei test opzionali (Allegato TO) solo se questi potranno essere eseguiti sulle strumentazioni già offerte per l’esecuzione dei dosaggi in Allegato S,C ed E, connesse al sistema di automazione. Non saranno prese in considerazione metodiche in  </w:t>
            </w:r>
            <w:proofErr w:type="spellStart"/>
            <w:r w:rsidRPr="00905C3F">
              <w:rPr>
                <w:rFonts w:ascii="Arial" w:eastAsia="Times New Roman" w:hAnsi="Arial" w:cs="Arial"/>
                <w:color w:val="000000"/>
                <w:sz w:val="16"/>
                <w:szCs w:val="16"/>
                <w:lang w:eastAsia="it-IT"/>
              </w:rPr>
              <w:t>micropiastra</w:t>
            </w:r>
            <w:proofErr w:type="spellEnd"/>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lastRenderedPageBreak/>
              <w:t>CP</w:t>
            </w:r>
            <w:r>
              <w:rPr>
                <w:rFonts w:ascii="Arial" w:eastAsia="Times New Roman" w:hAnsi="Arial" w:cs="Arial"/>
                <w:color w:val="000000"/>
                <w:sz w:val="16"/>
                <w:szCs w:val="16"/>
                <w:lang w:eastAsia="it-IT"/>
              </w:rPr>
              <w:t>20</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Pr>
                <w:rFonts w:ascii="Arial" w:eastAsia="Times New Roman" w:hAnsi="Arial" w:cs="Arial"/>
                <w:color w:val="000000"/>
                <w:sz w:val="16"/>
                <w:szCs w:val="16"/>
                <w:u w:val="single"/>
                <w:lang w:eastAsia="it-IT"/>
              </w:rPr>
              <w:t>HUB &amp; SPOKE:</w:t>
            </w:r>
            <w:r>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REAGENTI, KIT, MATERIALE DI CONSUMO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ridurre il rischio di errore si privilegiano reagenti caricabili sullo strumento senza necessità di ricostituzione, verrà valutata la loro percentuale rispetto al numero totale dei reagenti necessari per eseguire i dosaggi elencati in Allegato C (la percentuale sarà verificata dalla compilazione della colonna 14 dell'Allegato 11.1)</w:t>
            </w:r>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1</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E3A82">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REAGENTI, KIT, MATERIALE DI CONSUMO                                        (</w:t>
            </w:r>
            <w:r w:rsidRPr="00905C3F">
              <w:rPr>
                <w:rFonts w:ascii="Arial" w:eastAsia="Times New Roman" w:hAnsi="Arial" w:cs="Arial"/>
                <w:b/>
                <w:bCs/>
                <w:color w:val="000000"/>
                <w:sz w:val="16"/>
                <w:szCs w:val="16"/>
                <w:lang w:eastAsia="it-IT"/>
              </w:rPr>
              <w:t>I</w:t>
            </w:r>
            <w:r w:rsidRPr="00905C3F">
              <w:rPr>
                <w:rFonts w:ascii="Arial" w:eastAsia="Times New Roman" w:hAnsi="Arial" w:cs="Arial"/>
                <w:color w:val="000000"/>
                <w:sz w:val="16"/>
                <w:szCs w:val="16"/>
                <w:lang w:eastAsia="it-IT"/>
              </w:rPr>
              <w:t>)</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una più tempestiva diagnosi si premia il tempo  inferiore a 10 minuti per ottenere il primo risultato strumentale per i marcatori cardiaci (</w:t>
            </w:r>
            <w:proofErr w:type="spellStart"/>
            <w:r w:rsidRPr="00905C3F">
              <w:rPr>
                <w:rFonts w:ascii="Arial" w:eastAsia="Times New Roman" w:hAnsi="Arial" w:cs="Arial"/>
                <w:color w:val="000000"/>
                <w:sz w:val="16"/>
                <w:szCs w:val="16"/>
                <w:lang w:eastAsia="it-IT"/>
              </w:rPr>
              <w:t>troponina</w:t>
            </w:r>
            <w:proofErr w:type="spellEnd"/>
            <w:r w:rsidRPr="00905C3F">
              <w:rPr>
                <w:rFonts w:ascii="Arial" w:eastAsia="Times New Roman" w:hAnsi="Arial" w:cs="Arial"/>
                <w:color w:val="000000"/>
                <w:sz w:val="16"/>
                <w:szCs w:val="16"/>
                <w:lang w:eastAsia="it-IT"/>
              </w:rPr>
              <w:t>, NT-</w:t>
            </w:r>
            <w:proofErr w:type="spellStart"/>
            <w:r w:rsidRPr="00905C3F">
              <w:rPr>
                <w:rFonts w:ascii="Arial" w:eastAsia="Times New Roman" w:hAnsi="Arial" w:cs="Arial"/>
                <w:color w:val="000000"/>
                <w:sz w:val="16"/>
                <w:szCs w:val="16"/>
                <w:lang w:eastAsia="it-IT"/>
              </w:rPr>
              <w:t>proBNP</w:t>
            </w:r>
            <w:proofErr w:type="spellEnd"/>
            <w:r w:rsidRPr="00905C3F">
              <w:rPr>
                <w:rFonts w:ascii="Arial" w:eastAsia="Times New Roman" w:hAnsi="Arial" w:cs="Arial"/>
                <w:color w:val="000000"/>
                <w:sz w:val="16"/>
                <w:szCs w:val="16"/>
                <w:lang w:eastAsia="it-IT"/>
              </w:rPr>
              <w:t xml:space="preserve">) </w:t>
            </w:r>
          </w:p>
        </w:tc>
      </w:tr>
      <w:tr w:rsidR="006F364A" w:rsidRPr="00905C3F" w:rsidTr="009E3A82">
        <w:tc>
          <w:tcPr>
            <w:tcW w:w="641" w:type="dxa"/>
            <w:tcBorders>
              <w:top w:val="nil"/>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2</w:t>
            </w:r>
          </w:p>
        </w:tc>
        <w:tc>
          <w:tcPr>
            <w:tcW w:w="2207"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REAGENTI, KIT, MATERIALE DI CONSUMO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w:t>
            </w:r>
          </w:p>
        </w:tc>
        <w:tc>
          <w:tcPr>
            <w:tcW w:w="6381"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meglio interpretare la risposta del test di screening si privilegiano i reagenti HIV  combo in grado di fornire risultato separato per antigene e anticorpo</w:t>
            </w:r>
          </w:p>
        </w:tc>
      </w:tr>
      <w:tr w:rsidR="006F364A" w:rsidRPr="00905C3F" w:rsidTr="009E3A82">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3</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REAGENTI, KIT, MATERIALE DI CONSUMO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la gestione dei pazienti in terapia si privilegia la determinazione dell’</w:t>
            </w:r>
            <w:proofErr w:type="spellStart"/>
            <w:r w:rsidRPr="00905C3F">
              <w:rPr>
                <w:rFonts w:ascii="Arial" w:eastAsia="Times New Roman" w:hAnsi="Arial" w:cs="Arial"/>
                <w:color w:val="000000"/>
                <w:sz w:val="16"/>
                <w:szCs w:val="16"/>
                <w:lang w:eastAsia="it-IT"/>
              </w:rPr>
              <w:t>HBsAg</w:t>
            </w:r>
            <w:proofErr w:type="spellEnd"/>
            <w:r w:rsidRPr="00905C3F">
              <w:rPr>
                <w:rFonts w:ascii="Arial" w:eastAsia="Times New Roman" w:hAnsi="Arial" w:cs="Arial"/>
                <w:color w:val="000000"/>
                <w:sz w:val="16"/>
                <w:szCs w:val="16"/>
                <w:lang w:eastAsia="it-IT"/>
              </w:rPr>
              <w:t xml:space="preserve"> in grado di fornire risposta qualitativa e quantitativa in un unico test</w:t>
            </w:r>
          </w:p>
        </w:tc>
      </w:tr>
      <w:tr w:rsidR="006F364A" w:rsidRPr="00905C3F" w:rsidTr="009E3A82">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4</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E3A82">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HUB &amp; SPOKE:</w:t>
            </w:r>
            <w:r>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REAGENTI, KIT, MATERIALE DI CONSUMO  (</w:t>
            </w:r>
            <w:r w:rsidRPr="00905C3F">
              <w:rPr>
                <w:rFonts w:ascii="Arial" w:eastAsia="Times New Roman" w:hAnsi="Arial" w:cs="Arial"/>
                <w:b/>
                <w:bCs/>
                <w:color w:val="000000"/>
                <w:sz w:val="16"/>
                <w:szCs w:val="16"/>
                <w:lang w:eastAsia="it-IT"/>
              </w:rPr>
              <w:t>CC,I,T,V</w:t>
            </w:r>
            <w:r w:rsidRPr="00905C3F">
              <w:rPr>
                <w:rFonts w:ascii="Arial" w:eastAsia="Times New Roman" w:hAnsi="Arial" w:cs="Arial"/>
                <w:color w:val="000000"/>
                <w:sz w:val="16"/>
                <w:szCs w:val="16"/>
                <w:lang w:eastAsia="it-IT"/>
              </w:rPr>
              <w:t>)</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Per la miglior gestione del CQI si privilegiano materiali di Controllo preferibilmente liquidi e su tre livelli di concentrazione, clinicamente significativi,  per il maggior numero delle determinazioni richieste  (la percentuale sarà verificata dalla compilazione dell'Allegato 11.3)</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Settori: </w:t>
            </w:r>
            <w:r w:rsidRPr="00905C3F">
              <w:rPr>
                <w:rFonts w:ascii="Arial" w:eastAsia="Times New Roman" w:hAnsi="Arial" w:cs="Arial"/>
                <w:b/>
                <w:bCs/>
                <w:color w:val="000000"/>
                <w:sz w:val="16"/>
                <w:szCs w:val="16"/>
                <w:lang w:eastAsia="it-IT"/>
              </w:rPr>
              <w:t>CC</w:t>
            </w:r>
            <w:r w:rsidRPr="00905C3F">
              <w:rPr>
                <w:rFonts w:ascii="Arial" w:eastAsia="Times New Roman" w:hAnsi="Arial" w:cs="Arial"/>
                <w:color w:val="000000"/>
                <w:sz w:val="16"/>
                <w:szCs w:val="16"/>
                <w:lang w:eastAsia="it-IT"/>
              </w:rPr>
              <w:t xml:space="preserve"> = Chimica Clinica; </w:t>
            </w:r>
            <w:r w:rsidRPr="00905C3F">
              <w:rPr>
                <w:rFonts w:ascii="Arial" w:eastAsia="Times New Roman" w:hAnsi="Arial" w:cs="Arial"/>
                <w:b/>
                <w:bCs/>
                <w:color w:val="000000"/>
                <w:sz w:val="16"/>
                <w:szCs w:val="16"/>
                <w:lang w:eastAsia="it-IT"/>
              </w:rPr>
              <w:t>I</w:t>
            </w:r>
            <w:r w:rsidRPr="00905C3F">
              <w:rPr>
                <w:rFonts w:ascii="Arial" w:eastAsia="Times New Roman" w:hAnsi="Arial" w:cs="Arial"/>
                <w:color w:val="000000"/>
                <w:sz w:val="16"/>
                <w:szCs w:val="16"/>
                <w:lang w:eastAsia="it-IT"/>
              </w:rPr>
              <w:t xml:space="preserve"> = </w:t>
            </w:r>
            <w:proofErr w:type="spellStart"/>
            <w:r w:rsidRPr="00905C3F">
              <w:rPr>
                <w:rFonts w:ascii="Arial" w:eastAsia="Times New Roman" w:hAnsi="Arial" w:cs="Arial"/>
                <w:color w:val="000000"/>
                <w:sz w:val="16"/>
                <w:szCs w:val="16"/>
                <w:lang w:eastAsia="it-IT"/>
              </w:rPr>
              <w:t>Immunometria</w:t>
            </w:r>
            <w:proofErr w:type="spellEnd"/>
            <w:r w:rsidRPr="00905C3F">
              <w:rPr>
                <w:rFonts w:ascii="Arial" w:eastAsia="Times New Roman" w:hAnsi="Arial" w:cs="Arial"/>
                <w:color w:val="000000"/>
                <w:sz w:val="16"/>
                <w:szCs w:val="16"/>
                <w:lang w:eastAsia="it-IT"/>
              </w:rPr>
              <w:t xml:space="preserve">; </w:t>
            </w:r>
            <w:r w:rsidRPr="00905C3F">
              <w:rPr>
                <w:rFonts w:ascii="Arial" w:eastAsia="Times New Roman" w:hAnsi="Arial" w:cs="Arial"/>
                <w:b/>
                <w:bCs/>
                <w:color w:val="000000"/>
                <w:sz w:val="16"/>
                <w:szCs w:val="16"/>
                <w:lang w:eastAsia="it-IT"/>
              </w:rPr>
              <w:t>T</w:t>
            </w:r>
            <w:r w:rsidRPr="00905C3F">
              <w:rPr>
                <w:rFonts w:ascii="Arial" w:eastAsia="Times New Roman" w:hAnsi="Arial" w:cs="Arial"/>
                <w:color w:val="000000"/>
                <w:sz w:val="16"/>
                <w:szCs w:val="16"/>
                <w:lang w:eastAsia="it-IT"/>
              </w:rPr>
              <w:t xml:space="preserve"> = Torch; </w:t>
            </w:r>
            <w:r w:rsidRPr="00905C3F">
              <w:rPr>
                <w:rFonts w:ascii="Arial" w:eastAsia="Times New Roman" w:hAnsi="Arial" w:cs="Arial"/>
                <w:b/>
                <w:bCs/>
                <w:color w:val="000000"/>
                <w:sz w:val="16"/>
                <w:szCs w:val="16"/>
                <w:lang w:eastAsia="it-IT"/>
              </w:rPr>
              <w:t>V</w:t>
            </w:r>
            <w:r w:rsidRPr="00905C3F">
              <w:rPr>
                <w:rFonts w:ascii="Arial" w:eastAsia="Times New Roman" w:hAnsi="Arial" w:cs="Arial"/>
                <w:color w:val="000000"/>
                <w:sz w:val="16"/>
                <w:szCs w:val="16"/>
                <w:lang w:eastAsia="it-IT"/>
              </w:rPr>
              <w:t xml:space="preserve"> = Virologia; </w:t>
            </w:r>
            <w:r w:rsidRPr="00905C3F">
              <w:rPr>
                <w:rFonts w:ascii="Arial" w:eastAsia="Times New Roman" w:hAnsi="Arial" w:cs="Arial"/>
                <w:b/>
                <w:bCs/>
                <w:color w:val="000000"/>
                <w:sz w:val="16"/>
                <w:szCs w:val="16"/>
                <w:lang w:eastAsia="it-IT"/>
              </w:rPr>
              <w:t>CO</w:t>
            </w:r>
            <w:r w:rsidRPr="00905C3F">
              <w:rPr>
                <w:rFonts w:ascii="Arial" w:eastAsia="Times New Roman" w:hAnsi="Arial" w:cs="Arial"/>
                <w:color w:val="000000"/>
                <w:sz w:val="16"/>
                <w:szCs w:val="16"/>
                <w:lang w:eastAsia="it-IT"/>
              </w:rPr>
              <w:t xml:space="preserve"> = Coagulazione; </w:t>
            </w:r>
            <w:r w:rsidRPr="00905C3F">
              <w:rPr>
                <w:rFonts w:ascii="Arial" w:eastAsia="Times New Roman" w:hAnsi="Arial" w:cs="Arial"/>
                <w:b/>
                <w:bCs/>
                <w:color w:val="000000"/>
                <w:sz w:val="16"/>
                <w:szCs w:val="16"/>
                <w:lang w:eastAsia="it-IT"/>
              </w:rPr>
              <w:t>COSP</w:t>
            </w:r>
            <w:r w:rsidRPr="00905C3F">
              <w:rPr>
                <w:rFonts w:ascii="Arial" w:eastAsia="Times New Roman" w:hAnsi="Arial" w:cs="Arial"/>
                <w:color w:val="000000"/>
                <w:sz w:val="16"/>
                <w:szCs w:val="16"/>
                <w:lang w:eastAsia="it-IT"/>
              </w:rPr>
              <w:t xml:space="preserve"> = Coagulazione II° Livello; </w:t>
            </w:r>
            <w:r w:rsidRPr="00905C3F">
              <w:rPr>
                <w:rFonts w:ascii="Arial" w:eastAsia="Times New Roman" w:hAnsi="Arial" w:cs="Arial"/>
                <w:b/>
                <w:bCs/>
                <w:color w:val="000000"/>
                <w:sz w:val="16"/>
                <w:szCs w:val="16"/>
                <w:lang w:eastAsia="it-IT"/>
              </w:rPr>
              <w:t>E</w:t>
            </w:r>
            <w:r w:rsidRPr="00905C3F">
              <w:rPr>
                <w:rFonts w:ascii="Arial" w:eastAsia="Times New Roman" w:hAnsi="Arial" w:cs="Arial"/>
                <w:color w:val="000000"/>
                <w:sz w:val="16"/>
                <w:szCs w:val="16"/>
                <w:lang w:eastAsia="it-IT"/>
              </w:rPr>
              <w:t xml:space="preserve"> = Ematologia</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5</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 xml:space="preserve">HUB &amp; SPOKE: </w:t>
            </w:r>
            <w:r w:rsidRPr="00905C3F">
              <w:rPr>
                <w:rFonts w:ascii="Arial" w:eastAsia="Times New Roman" w:hAnsi="Arial" w:cs="Arial"/>
                <w:color w:val="000000"/>
                <w:sz w:val="16"/>
                <w:szCs w:val="16"/>
                <w:lang w:eastAsia="it-IT"/>
              </w:rPr>
              <w:t>MIDDLEWARE</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Per la sicurezza del sistema si privilegia la marchiatura CE/IVD (secondo il DL 332 del 8/09/2000 che recepisce la direttiva 98/79/CE) a certificazione di tutti i moduli e funzionalità del </w:t>
            </w:r>
            <w:proofErr w:type="spellStart"/>
            <w:r w:rsidRPr="00905C3F">
              <w:rPr>
                <w:rFonts w:ascii="Arial" w:eastAsia="Times New Roman" w:hAnsi="Arial" w:cs="Arial"/>
                <w:color w:val="000000"/>
                <w:sz w:val="16"/>
                <w:szCs w:val="16"/>
                <w:lang w:eastAsia="it-IT"/>
              </w:rPr>
              <w:t>middleware</w:t>
            </w:r>
            <w:proofErr w:type="spellEnd"/>
            <w:r w:rsidRPr="00905C3F">
              <w:rPr>
                <w:rFonts w:ascii="Arial" w:eastAsia="Times New Roman" w:hAnsi="Arial" w:cs="Arial"/>
                <w:color w:val="000000"/>
                <w:sz w:val="16"/>
                <w:szCs w:val="16"/>
                <w:lang w:eastAsia="it-IT"/>
              </w:rPr>
              <w:t xml:space="preserve"> e aderente alle linee guida </w:t>
            </w:r>
            <w:proofErr w:type="spellStart"/>
            <w:r w:rsidRPr="00905C3F">
              <w:rPr>
                <w:rFonts w:ascii="Arial" w:eastAsia="Times New Roman" w:hAnsi="Arial" w:cs="Arial"/>
                <w:color w:val="000000"/>
                <w:sz w:val="16"/>
                <w:szCs w:val="16"/>
                <w:lang w:eastAsia="it-IT"/>
              </w:rPr>
              <w:t>MedDev</w:t>
            </w:r>
            <w:proofErr w:type="spellEnd"/>
            <w:r w:rsidRPr="00905C3F">
              <w:rPr>
                <w:rFonts w:ascii="Arial" w:eastAsia="Times New Roman" w:hAnsi="Arial" w:cs="Arial"/>
                <w:color w:val="000000"/>
                <w:sz w:val="16"/>
                <w:szCs w:val="16"/>
                <w:lang w:eastAsia="it-IT"/>
              </w:rPr>
              <w:t xml:space="preserve"> 2.1/6 (luglio 2016). Allegare dichiarazione di conformità CE/IVD e numero di repertorio relativo all'iscrizione del prodotto all'albo del Ministero della Salute</w:t>
            </w:r>
          </w:p>
        </w:tc>
      </w:tr>
      <w:tr w:rsidR="006F364A" w:rsidRPr="00905C3F" w:rsidTr="00905C3F">
        <w:tc>
          <w:tcPr>
            <w:tcW w:w="641" w:type="dxa"/>
            <w:tcBorders>
              <w:top w:val="nil"/>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6</w:t>
            </w:r>
          </w:p>
        </w:tc>
        <w:tc>
          <w:tcPr>
            <w:tcW w:w="2207"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 xml:space="preserve">HUB &amp; SPOKE: </w:t>
            </w:r>
            <w:r w:rsidRPr="00905C3F">
              <w:rPr>
                <w:rFonts w:ascii="Arial" w:eastAsia="Times New Roman" w:hAnsi="Arial" w:cs="Arial"/>
                <w:color w:val="000000"/>
                <w:sz w:val="16"/>
                <w:szCs w:val="16"/>
                <w:lang w:eastAsia="it-IT"/>
              </w:rPr>
              <w:t>MIDDLEWARE</w:t>
            </w:r>
          </w:p>
        </w:tc>
        <w:tc>
          <w:tcPr>
            <w:tcW w:w="6381" w:type="dxa"/>
            <w:tcBorders>
              <w:top w:val="nil"/>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Qualità del progetto relativo al sistema gestionale, in particolare si valuteranno l'interfaccia, la funzionalità, le strategie per garantire la business </w:t>
            </w:r>
            <w:proofErr w:type="spellStart"/>
            <w:r w:rsidRPr="00905C3F">
              <w:rPr>
                <w:rFonts w:ascii="Arial" w:eastAsia="Times New Roman" w:hAnsi="Arial" w:cs="Arial"/>
                <w:color w:val="000000"/>
                <w:sz w:val="16"/>
                <w:szCs w:val="16"/>
                <w:lang w:eastAsia="it-IT"/>
              </w:rPr>
              <w:t>continuity</w:t>
            </w:r>
            <w:proofErr w:type="spellEnd"/>
            <w:r w:rsidRPr="00905C3F">
              <w:rPr>
                <w:rFonts w:ascii="Arial" w:eastAsia="Times New Roman" w:hAnsi="Arial" w:cs="Arial"/>
                <w:color w:val="000000"/>
                <w:sz w:val="16"/>
                <w:szCs w:val="16"/>
                <w:lang w:eastAsia="it-IT"/>
              </w:rPr>
              <w:t xml:space="preserve"> e </w:t>
            </w:r>
            <w:proofErr w:type="spellStart"/>
            <w:r w:rsidRPr="00905C3F">
              <w:rPr>
                <w:rFonts w:ascii="Arial" w:eastAsia="Times New Roman" w:hAnsi="Arial" w:cs="Arial"/>
                <w:color w:val="000000"/>
                <w:sz w:val="16"/>
                <w:szCs w:val="16"/>
                <w:lang w:eastAsia="it-IT"/>
              </w:rPr>
              <w:t>Disaster</w:t>
            </w:r>
            <w:proofErr w:type="spellEnd"/>
            <w:r w:rsidRPr="00905C3F">
              <w:rPr>
                <w:rFonts w:ascii="Arial" w:eastAsia="Times New Roman" w:hAnsi="Arial" w:cs="Arial"/>
                <w:color w:val="000000"/>
                <w:sz w:val="16"/>
                <w:szCs w:val="16"/>
                <w:lang w:eastAsia="it-IT"/>
              </w:rPr>
              <w:t xml:space="preserve"> </w:t>
            </w:r>
            <w:proofErr w:type="spellStart"/>
            <w:r w:rsidRPr="00905C3F">
              <w:rPr>
                <w:rFonts w:ascii="Arial" w:eastAsia="Times New Roman" w:hAnsi="Arial" w:cs="Arial"/>
                <w:color w:val="000000"/>
                <w:sz w:val="16"/>
                <w:szCs w:val="16"/>
                <w:lang w:eastAsia="it-IT"/>
              </w:rPr>
              <w:t>Recovery</w:t>
            </w:r>
            <w:proofErr w:type="spellEnd"/>
            <w:r w:rsidRPr="00905C3F">
              <w:rPr>
                <w:rFonts w:ascii="Arial" w:eastAsia="Times New Roman" w:hAnsi="Arial" w:cs="Arial"/>
                <w:color w:val="000000"/>
                <w:sz w:val="16"/>
                <w:szCs w:val="16"/>
                <w:lang w:eastAsia="it-IT"/>
              </w:rPr>
              <w:t xml:space="preserve">. Si privilegia un sistema  che permetta oltre all'acquisizione dei dati numerici anche la gestione delle immagini (grafici e </w:t>
            </w:r>
            <w:proofErr w:type="spellStart"/>
            <w:r w:rsidRPr="00905C3F">
              <w:rPr>
                <w:rFonts w:ascii="Arial" w:eastAsia="Times New Roman" w:hAnsi="Arial" w:cs="Arial"/>
                <w:color w:val="000000"/>
                <w:sz w:val="16"/>
                <w:szCs w:val="16"/>
                <w:lang w:eastAsia="it-IT"/>
              </w:rPr>
              <w:t>citogrammi</w:t>
            </w:r>
            <w:proofErr w:type="spellEnd"/>
            <w:r w:rsidRPr="00905C3F">
              <w:rPr>
                <w:rFonts w:ascii="Arial" w:eastAsia="Times New Roman" w:hAnsi="Arial" w:cs="Arial"/>
                <w:color w:val="000000"/>
                <w:sz w:val="16"/>
                <w:szCs w:val="16"/>
                <w:lang w:eastAsia="it-IT"/>
              </w:rPr>
              <w:t xml:space="preserve">) di ematologia e gli eventuali quadri microscopici associandoli ai dati dei pazienti.                                                                                    </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7</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xml:space="preserve">:  </w:t>
            </w:r>
            <w:r>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MODELLO ORGANIZZATIVO ED ERGONOMIA</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b/>
                <w:bCs/>
                <w:color w:val="000000"/>
                <w:sz w:val="16"/>
                <w:szCs w:val="16"/>
                <w:lang w:eastAsia="it-IT"/>
              </w:rPr>
            </w:pPr>
            <w:r w:rsidRPr="006F364A">
              <w:rPr>
                <w:rFonts w:ascii="Arial" w:eastAsia="Times New Roman" w:hAnsi="Arial" w:cs="Arial"/>
                <w:bCs/>
                <w:color w:val="000000"/>
                <w:sz w:val="16"/>
                <w:szCs w:val="16"/>
                <w:lang w:eastAsia="it-IT"/>
              </w:rPr>
              <w:t>Caratteristiche del modello operativo</w:t>
            </w:r>
            <w:r w:rsidRPr="00905C3F">
              <w:rPr>
                <w:rFonts w:ascii="Arial" w:eastAsia="Times New Roman" w:hAnsi="Arial" w:cs="Arial"/>
                <w:color w:val="000000"/>
                <w:sz w:val="16"/>
                <w:szCs w:val="16"/>
                <w:lang w:eastAsia="it-IT"/>
              </w:rPr>
              <w:t xml:space="preserve"> proposto rispetto all’ergonomia dei percorsi ed al modello organizzativo del laboratorio (layout) inteso come:                                                - Punto di carico delle provette sui sistemi il più possibile accessibili dal punto di vista di consegna dei campioni in laboratorio.                                                                                                                        – Distribuzione degli analizzatori raggruppati per aree analitiche omogenee.                                                                                                  – Gestione centralizzata da un’unica postazione con controllo delle interfacce di tutti gli analizzatori connessi all’automazione                                 </w:t>
            </w:r>
          </w:p>
        </w:tc>
      </w:tr>
      <w:tr w:rsidR="006F364A" w:rsidRPr="00905C3F" w:rsidTr="00905C3F">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6F364A">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8</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u w:val="single"/>
                <w:lang w:eastAsia="it-IT"/>
              </w:rPr>
            </w:pPr>
            <w:r w:rsidRPr="00905C3F">
              <w:rPr>
                <w:rFonts w:ascii="Arial" w:eastAsia="Times New Roman" w:hAnsi="Arial" w:cs="Arial"/>
                <w:color w:val="000000"/>
                <w:sz w:val="16"/>
                <w:szCs w:val="16"/>
                <w:u w:val="single"/>
                <w:lang w:eastAsia="it-IT"/>
              </w:rPr>
              <w:t>SOLO HUB</w:t>
            </w:r>
            <w:r w:rsidRPr="00905C3F">
              <w:rPr>
                <w:rFonts w:ascii="Arial" w:eastAsia="Times New Roman" w:hAnsi="Arial" w:cs="Arial"/>
                <w:color w:val="000000"/>
                <w:sz w:val="16"/>
                <w:szCs w:val="16"/>
                <w:lang w:eastAsia="it-IT"/>
              </w:rPr>
              <w:t xml:space="preserve">:  </w:t>
            </w:r>
            <w:r>
              <w:rPr>
                <w:rFonts w:ascii="Arial" w:eastAsia="Times New Roman" w:hAnsi="Arial" w:cs="Arial"/>
                <w:color w:val="000000"/>
                <w:sz w:val="16"/>
                <w:szCs w:val="16"/>
                <w:lang w:eastAsia="it-IT"/>
              </w:rPr>
              <w:t xml:space="preserve">         </w:t>
            </w:r>
            <w:r w:rsidRPr="00905C3F">
              <w:rPr>
                <w:rFonts w:ascii="Arial" w:eastAsia="Times New Roman" w:hAnsi="Arial" w:cs="Arial"/>
                <w:color w:val="000000"/>
                <w:sz w:val="16"/>
                <w:szCs w:val="16"/>
                <w:lang w:eastAsia="it-IT"/>
              </w:rPr>
              <w:t>MODELLO ORGANIZZATIVO ED ERGONOMIA</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905C3F">
            <w:pPr>
              <w:spacing w:after="0" w:line="240" w:lineRule="auto"/>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xml:space="preserve">Efficienza delle opere accessorie mirate al confort microclimatico ed acustico, opportunamente documentata con calcolo previsionale del </w:t>
            </w:r>
            <w:proofErr w:type="spellStart"/>
            <w:r w:rsidRPr="00905C3F">
              <w:rPr>
                <w:rFonts w:ascii="Arial" w:eastAsia="Times New Roman" w:hAnsi="Arial" w:cs="Arial"/>
                <w:color w:val="000000"/>
                <w:sz w:val="16"/>
                <w:szCs w:val="16"/>
                <w:lang w:eastAsia="it-IT"/>
              </w:rPr>
              <w:t>LAeq</w:t>
            </w:r>
            <w:proofErr w:type="spellEnd"/>
            <w:r w:rsidRPr="00905C3F">
              <w:rPr>
                <w:rFonts w:ascii="Arial" w:eastAsia="Times New Roman" w:hAnsi="Arial" w:cs="Arial"/>
                <w:color w:val="000000"/>
                <w:sz w:val="16"/>
                <w:szCs w:val="16"/>
                <w:lang w:eastAsia="it-IT"/>
              </w:rPr>
              <w:t xml:space="preserve"> nelle varie postazioni di lavoro</w:t>
            </w:r>
          </w:p>
        </w:tc>
      </w:tr>
      <w:tr w:rsidR="006F364A" w:rsidRPr="00905C3F" w:rsidTr="00905C3F">
        <w:tc>
          <w:tcPr>
            <w:tcW w:w="922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 </w:t>
            </w:r>
          </w:p>
        </w:tc>
      </w:tr>
      <w:tr w:rsidR="006F364A" w:rsidRPr="00905C3F" w:rsidTr="003F768B">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3F768B" w:rsidP="00822B84">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CP2</w:t>
            </w:r>
            <w:r>
              <w:rPr>
                <w:rFonts w:ascii="Arial" w:eastAsia="Times New Roman" w:hAnsi="Arial" w:cs="Arial"/>
                <w:color w:val="000000"/>
                <w:sz w:val="16"/>
                <w:szCs w:val="16"/>
                <w:lang w:eastAsia="it-IT"/>
              </w:rPr>
              <w:t>9</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822B84" w:rsidRDefault="006F364A" w:rsidP="00822B84">
            <w:pPr>
              <w:spacing w:after="0" w:line="240" w:lineRule="auto"/>
              <w:jc w:val="center"/>
              <w:rPr>
                <w:rFonts w:ascii="Arial" w:hAnsi="Arial" w:cs="Arial"/>
                <w:color w:val="000000"/>
                <w:sz w:val="16"/>
                <w:szCs w:val="16"/>
              </w:rPr>
            </w:pPr>
            <w:r w:rsidRPr="00822B84">
              <w:rPr>
                <w:rFonts w:ascii="Arial" w:hAnsi="Arial" w:cs="Arial"/>
                <w:color w:val="000000"/>
                <w:sz w:val="16"/>
                <w:szCs w:val="16"/>
                <w:u w:val="single"/>
              </w:rPr>
              <w:t>HUB &amp; SPOKE</w:t>
            </w:r>
            <w:r w:rsidRPr="00822B84">
              <w:rPr>
                <w:rFonts w:ascii="Arial" w:hAnsi="Arial" w:cs="Arial"/>
                <w:color w:val="000000"/>
                <w:sz w:val="16"/>
                <w:szCs w:val="16"/>
              </w:rPr>
              <w:t>:</w:t>
            </w:r>
          </w:p>
          <w:p w:rsidR="006F364A" w:rsidRPr="002F5E9F" w:rsidRDefault="006F364A" w:rsidP="00822B84">
            <w:pPr>
              <w:spacing w:after="0" w:line="240" w:lineRule="auto"/>
              <w:jc w:val="center"/>
              <w:rPr>
                <w:rFonts w:ascii="Calibri" w:eastAsia="Times New Roman" w:hAnsi="Calibri" w:cs="Times New Roman"/>
                <w:color w:val="000000"/>
                <w:sz w:val="18"/>
                <w:szCs w:val="18"/>
                <w:lang w:eastAsia="it-IT"/>
              </w:rPr>
            </w:pPr>
            <w:r w:rsidRPr="00822B84">
              <w:rPr>
                <w:rFonts w:ascii="Arial" w:hAnsi="Arial" w:cs="Arial"/>
                <w:color w:val="000000"/>
                <w:sz w:val="16"/>
                <w:szCs w:val="16"/>
              </w:rPr>
              <w:t>MAGAZZINO</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CA20F2" w:rsidRPr="00CA20F2" w:rsidRDefault="00CA20F2" w:rsidP="00CA20F2">
            <w:pPr>
              <w:autoSpaceDE w:val="0"/>
              <w:autoSpaceDN w:val="0"/>
              <w:adjustRightInd w:val="0"/>
              <w:spacing w:after="0" w:line="240" w:lineRule="auto"/>
              <w:rPr>
                <w:rFonts w:ascii="Arial" w:eastAsia="Times New Roman" w:hAnsi="Arial" w:cs="Arial"/>
                <w:color w:val="000000"/>
                <w:sz w:val="16"/>
                <w:szCs w:val="16"/>
                <w:lang w:eastAsia="it-IT"/>
              </w:rPr>
            </w:pPr>
            <w:r w:rsidRPr="00CA20F2">
              <w:rPr>
                <w:rFonts w:ascii="Arial" w:eastAsia="Times New Roman" w:hAnsi="Arial" w:cs="Arial"/>
                <w:color w:val="000000"/>
                <w:sz w:val="16"/>
                <w:szCs w:val="16"/>
                <w:lang w:eastAsia="it-IT"/>
              </w:rPr>
              <w:t>Per la logistica del magazzino si premiano</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soluzioni che utilizzino la tecnologia RFID</w:t>
            </w:r>
          </w:p>
          <w:p w:rsidR="006F364A" w:rsidRPr="00CA20F2" w:rsidRDefault="00CA20F2" w:rsidP="00CA20F2">
            <w:pPr>
              <w:autoSpaceDE w:val="0"/>
              <w:autoSpaceDN w:val="0"/>
              <w:adjustRightInd w:val="0"/>
              <w:spacing w:after="0" w:line="240" w:lineRule="auto"/>
              <w:rPr>
                <w:rFonts w:ascii="Arial" w:eastAsia="Times New Roman" w:hAnsi="Arial" w:cs="Arial"/>
                <w:color w:val="000000"/>
                <w:sz w:val="16"/>
                <w:szCs w:val="16"/>
                <w:lang w:eastAsia="it-IT"/>
              </w:rPr>
            </w:pPr>
            <w:r w:rsidRPr="00CA20F2">
              <w:rPr>
                <w:rFonts w:ascii="Arial" w:eastAsia="Times New Roman" w:hAnsi="Arial" w:cs="Arial"/>
                <w:color w:val="000000"/>
                <w:sz w:val="16"/>
                <w:szCs w:val="16"/>
                <w:lang w:eastAsia="it-IT"/>
              </w:rPr>
              <w:t>(sistema a radio frequenza) che permetta di</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mantenere un flusso costante di informazioni</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aggiornate su tutte le confezioni dei reagenti</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e materiali di consumo offerti in gara (codice</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prodotto fornitore, lotto, scadenza e quantità</w:t>
            </w:r>
            <w:r>
              <w:rPr>
                <w:rFonts w:ascii="Arial" w:eastAsia="Times New Roman" w:hAnsi="Arial" w:cs="Arial"/>
                <w:color w:val="000000"/>
                <w:sz w:val="16"/>
                <w:szCs w:val="16"/>
                <w:lang w:eastAsia="it-IT"/>
              </w:rPr>
              <w:t xml:space="preserve"> </w:t>
            </w:r>
            <w:r w:rsidRPr="00CA20F2">
              <w:rPr>
                <w:rFonts w:ascii="Arial" w:eastAsia="Times New Roman" w:hAnsi="Arial" w:cs="Arial"/>
                <w:color w:val="000000"/>
                <w:sz w:val="16"/>
                <w:szCs w:val="16"/>
                <w:lang w:eastAsia="it-IT"/>
              </w:rPr>
              <w:t>di ogni confezione)</w:t>
            </w:r>
          </w:p>
        </w:tc>
      </w:tr>
      <w:tr w:rsidR="006F364A" w:rsidRPr="00905C3F" w:rsidTr="00822B84">
        <w:tc>
          <w:tcPr>
            <w:tcW w:w="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p>
        </w:tc>
        <w:tc>
          <w:tcPr>
            <w:tcW w:w="220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364A" w:rsidRPr="00905C3F" w:rsidRDefault="006F364A" w:rsidP="00905C3F">
            <w:pPr>
              <w:spacing w:after="0" w:line="240" w:lineRule="auto"/>
              <w:jc w:val="center"/>
              <w:rPr>
                <w:rFonts w:ascii="Arial" w:eastAsia="Times New Roman" w:hAnsi="Arial" w:cs="Arial"/>
                <w:color w:val="000000"/>
                <w:sz w:val="16"/>
                <w:szCs w:val="16"/>
                <w:lang w:eastAsia="it-IT"/>
              </w:rPr>
            </w:pPr>
          </w:p>
        </w:tc>
        <w:tc>
          <w:tcPr>
            <w:tcW w:w="638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364A" w:rsidRDefault="006F364A" w:rsidP="00905C3F">
            <w:pPr>
              <w:spacing w:after="0" w:line="240" w:lineRule="auto"/>
              <w:rPr>
                <w:rFonts w:ascii="Arial" w:eastAsia="Times New Roman" w:hAnsi="Arial" w:cs="Arial"/>
                <w:color w:val="000000"/>
                <w:sz w:val="16"/>
                <w:szCs w:val="16"/>
                <w:lang w:eastAsia="it-IT"/>
              </w:rPr>
            </w:pPr>
          </w:p>
        </w:tc>
      </w:tr>
      <w:tr w:rsidR="006F364A" w:rsidRPr="00905C3F" w:rsidTr="00822B84">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364A" w:rsidRPr="00905C3F" w:rsidRDefault="006F364A" w:rsidP="003F768B">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CP</w:t>
            </w:r>
            <w:r w:rsidR="003F768B">
              <w:rPr>
                <w:rFonts w:ascii="Arial" w:eastAsia="Times New Roman" w:hAnsi="Arial" w:cs="Arial"/>
                <w:color w:val="000000"/>
                <w:sz w:val="16"/>
                <w:szCs w:val="16"/>
                <w:lang w:eastAsia="it-IT"/>
              </w:rPr>
              <w:t>30</w:t>
            </w:r>
          </w:p>
        </w:tc>
        <w:tc>
          <w:tcPr>
            <w:tcW w:w="2207"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3F768B">
            <w:pPr>
              <w:spacing w:after="0" w:line="240" w:lineRule="auto"/>
              <w:jc w:val="center"/>
              <w:rPr>
                <w:rFonts w:ascii="Arial" w:eastAsia="Times New Roman" w:hAnsi="Arial" w:cs="Arial"/>
                <w:color w:val="000000"/>
                <w:sz w:val="16"/>
                <w:szCs w:val="16"/>
                <w:lang w:eastAsia="it-IT"/>
              </w:rPr>
            </w:pPr>
            <w:r w:rsidRPr="00905C3F">
              <w:rPr>
                <w:rFonts w:ascii="Arial" w:eastAsia="Times New Roman" w:hAnsi="Arial" w:cs="Arial"/>
                <w:color w:val="000000"/>
                <w:sz w:val="16"/>
                <w:szCs w:val="16"/>
                <w:lang w:eastAsia="it-IT"/>
              </w:rPr>
              <w:t>ASSISTENZA TECNICA E FORMAZIONE</w:t>
            </w:r>
          </w:p>
        </w:tc>
        <w:tc>
          <w:tcPr>
            <w:tcW w:w="6381" w:type="dxa"/>
            <w:tcBorders>
              <w:top w:val="single" w:sz="4" w:space="0" w:color="auto"/>
              <w:left w:val="nil"/>
              <w:bottom w:val="single" w:sz="4" w:space="0" w:color="auto"/>
              <w:right w:val="single" w:sz="4" w:space="0" w:color="auto"/>
            </w:tcBorders>
            <w:shd w:val="clear" w:color="auto" w:fill="auto"/>
            <w:vAlign w:val="center"/>
            <w:hideMark/>
          </w:tcPr>
          <w:p w:rsidR="006F364A" w:rsidRPr="00905C3F" w:rsidRDefault="006F364A" w:rsidP="00BA23A5">
            <w:pPr>
              <w:spacing w:after="0" w:line="240" w:lineRule="auto"/>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Performanc</w:t>
            </w:r>
            <w:r w:rsidRPr="00905C3F">
              <w:rPr>
                <w:rFonts w:ascii="Arial" w:eastAsia="Times New Roman" w:hAnsi="Arial" w:cs="Arial"/>
                <w:color w:val="000000"/>
                <w:sz w:val="16"/>
                <w:szCs w:val="16"/>
                <w:lang w:eastAsia="it-IT"/>
              </w:rPr>
              <w:t>e migliorative rispetto a quanto richiesto in caratteristiche di minima (AT1-AT1</w:t>
            </w:r>
            <w:r w:rsidR="00BA23A5">
              <w:rPr>
                <w:rFonts w:ascii="Arial" w:eastAsia="Times New Roman" w:hAnsi="Arial" w:cs="Arial"/>
                <w:color w:val="000000"/>
                <w:sz w:val="16"/>
                <w:szCs w:val="16"/>
                <w:lang w:eastAsia="it-IT"/>
              </w:rPr>
              <w:t>4</w:t>
            </w:r>
            <w:r w:rsidRPr="00905C3F">
              <w:rPr>
                <w:rFonts w:ascii="Arial" w:eastAsia="Times New Roman" w:hAnsi="Arial" w:cs="Arial"/>
                <w:color w:val="000000"/>
                <w:sz w:val="16"/>
                <w:szCs w:val="16"/>
                <w:lang w:eastAsia="it-IT"/>
              </w:rPr>
              <w:t xml:space="preserve">) relativamente a: tempi di risposta, tempi di risoluzione, copertura del servizio. Verranno valutate anche informazioni relative al numero e qualifica dei tecnici ed alla formazione riportate in </w:t>
            </w:r>
            <w:r w:rsidRPr="003C2135">
              <w:rPr>
                <w:rFonts w:ascii="Arial" w:eastAsia="Times New Roman" w:hAnsi="Arial" w:cs="Arial"/>
                <w:b/>
                <w:color w:val="000000"/>
                <w:sz w:val="16"/>
                <w:szCs w:val="16"/>
                <w:lang w:eastAsia="it-IT"/>
              </w:rPr>
              <w:t>All</w:t>
            </w:r>
            <w:r w:rsidR="003C2135" w:rsidRPr="003C2135">
              <w:rPr>
                <w:rFonts w:ascii="Arial" w:eastAsia="Times New Roman" w:hAnsi="Arial" w:cs="Arial"/>
                <w:b/>
                <w:color w:val="000000"/>
                <w:sz w:val="16"/>
                <w:szCs w:val="16"/>
                <w:lang w:eastAsia="it-IT"/>
              </w:rPr>
              <w:t xml:space="preserve">egato </w:t>
            </w:r>
            <w:r w:rsidRPr="003C2135">
              <w:rPr>
                <w:rFonts w:ascii="Arial" w:eastAsia="Times New Roman" w:hAnsi="Arial" w:cs="Arial"/>
                <w:b/>
                <w:color w:val="000000"/>
                <w:sz w:val="16"/>
                <w:szCs w:val="16"/>
                <w:lang w:eastAsia="it-IT"/>
              </w:rPr>
              <w:t>5 - Assistenza tecnica e formazione</w:t>
            </w:r>
          </w:p>
        </w:tc>
      </w:tr>
    </w:tbl>
    <w:p w:rsidR="00905C3F" w:rsidRDefault="00905C3F" w:rsidP="00822B84">
      <w:pPr>
        <w:rPr>
          <w:rFonts w:ascii="Arial" w:hAnsi="Arial" w:cs="Arial"/>
          <w:sz w:val="16"/>
          <w:szCs w:val="16"/>
        </w:rPr>
      </w:pPr>
    </w:p>
    <w:p w:rsidR="00CA20F2" w:rsidRDefault="00CA20F2" w:rsidP="00822B84">
      <w:pPr>
        <w:rPr>
          <w:rFonts w:ascii="Arial" w:hAnsi="Arial" w:cs="Arial"/>
          <w:sz w:val="16"/>
          <w:szCs w:val="16"/>
        </w:rPr>
      </w:pPr>
    </w:p>
    <w:sectPr w:rsidR="00CA20F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248" w:rsidRDefault="00597248" w:rsidP="001B5AB9">
      <w:pPr>
        <w:spacing w:after="0" w:line="240" w:lineRule="auto"/>
      </w:pPr>
      <w:r>
        <w:separator/>
      </w:r>
    </w:p>
  </w:endnote>
  <w:endnote w:type="continuationSeparator" w:id="0">
    <w:p w:rsidR="00597248" w:rsidRDefault="00597248" w:rsidP="001B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man-Old-Style">
    <w:altName w:val="Bookman Old Styl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292427"/>
      <w:docPartObj>
        <w:docPartGallery w:val="Page Numbers (Bottom of Page)"/>
        <w:docPartUnique/>
      </w:docPartObj>
    </w:sdtPr>
    <w:sdtEndPr/>
    <w:sdtContent>
      <w:p w:rsidR="00BA46F7" w:rsidRDefault="00BA46F7">
        <w:pPr>
          <w:pStyle w:val="Pidipagina"/>
          <w:jc w:val="right"/>
        </w:pPr>
        <w:r>
          <w:fldChar w:fldCharType="begin"/>
        </w:r>
        <w:r>
          <w:instrText>PAGE   \* MERGEFORMAT</w:instrText>
        </w:r>
        <w:r>
          <w:fldChar w:fldCharType="separate"/>
        </w:r>
        <w:r w:rsidR="005163B4">
          <w:rPr>
            <w:noProof/>
          </w:rPr>
          <w:t>8</w:t>
        </w:r>
        <w:r>
          <w:fldChar w:fldCharType="end"/>
        </w:r>
      </w:p>
    </w:sdtContent>
  </w:sdt>
  <w:p w:rsidR="00BA46F7" w:rsidRDefault="00BA46F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248" w:rsidRDefault="00597248" w:rsidP="001B5AB9">
      <w:pPr>
        <w:spacing w:after="0" w:line="240" w:lineRule="auto"/>
      </w:pPr>
      <w:r>
        <w:separator/>
      </w:r>
    </w:p>
  </w:footnote>
  <w:footnote w:type="continuationSeparator" w:id="0">
    <w:p w:rsidR="00597248" w:rsidRDefault="00597248" w:rsidP="001B5A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F7" w:rsidRPr="00822B84" w:rsidRDefault="00BA46F7" w:rsidP="00822B84">
    <w:pPr>
      <w:pStyle w:val="Intestazione"/>
      <w:jc w:val="right"/>
      <w:rPr>
        <w:b/>
        <w:i/>
        <w:sz w:val="18"/>
        <w:szCs w:val="18"/>
      </w:rPr>
    </w:pPr>
    <w:r w:rsidRPr="00822B84">
      <w:rPr>
        <w:b/>
        <w:noProof/>
        <w:sz w:val="18"/>
        <w:szCs w:val="18"/>
        <w:lang w:eastAsia="it-IT"/>
      </w:rPr>
      <w:drawing>
        <wp:anchor distT="0" distB="0" distL="114300" distR="114300" simplePos="0" relativeHeight="251659264" behindDoc="1" locked="0" layoutInCell="1" allowOverlap="1" wp14:anchorId="324A757C" wp14:editId="6D89F115">
          <wp:simplePos x="0" y="0"/>
          <wp:positionH relativeFrom="column">
            <wp:posOffset>0</wp:posOffset>
          </wp:positionH>
          <wp:positionV relativeFrom="paragraph">
            <wp:posOffset>-286385</wp:posOffset>
          </wp:positionV>
          <wp:extent cx="702945" cy="541655"/>
          <wp:effectExtent l="0" t="0" r="0" b="0"/>
          <wp:wrapNone/>
          <wp:docPr id="2" name="Immagine 5" descr="logo AORMN little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descr="logo AORMN little words"/>
                  <pic:cNvPicPr>
                    <a:picLocks noChangeAspect="1" noChangeArrowheads="1"/>
                  </pic:cNvPicPr>
                </pic:nvPicPr>
                <pic:blipFill>
                  <a:blip r:embed="rId1"/>
                  <a:stretch>
                    <a:fillRect/>
                  </a:stretch>
                </pic:blipFill>
                <pic:spPr bwMode="auto">
                  <a:xfrm>
                    <a:off x="0" y="0"/>
                    <a:ext cx="702945" cy="541655"/>
                  </a:xfrm>
                  <a:prstGeom prst="rect">
                    <a:avLst/>
                  </a:prstGeom>
                  <a:noFill/>
                  <a:ln w="9525">
                    <a:noFill/>
                    <a:miter lim="800000"/>
                    <a:headEnd/>
                    <a:tailEnd/>
                  </a:ln>
                </pic:spPr>
              </pic:pic>
            </a:graphicData>
          </a:graphic>
        </wp:anchor>
      </w:drawing>
    </w:r>
    <w:r w:rsidRPr="00822B84">
      <w:rPr>
        <w:b/>
        <w:noProof/>
        <w:sz w:val="18"/>
        <w:szCs w:val="18"/>
        <w:lang w:eastAsia="it-IT"/>
      </w:rPr>
      <w:t>Caratteristiche di Minima e Preferenziali</w:t>
    </w:r>
  </w:p>
  <w:p w:rsidR="00BA46F7" w:rsidRDefault="00BA46F7">
    <w:pPr>
      <w:pStyle w:val="Intestazione"/>
    </w:pPr>
  </w:p>
  <w:p w:rsidR="00BA46F7" w:rsidRDefault="00BA46F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1032"/>
    <w:multiLevelType w:val="hybridMultilevel"/>
    <w:tmpl w:val="591ABFCE"/>
    <w:lvl w:ilvl="0" w:tplc="4B58DFAC">
      <w:start w:val="1"/>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7953D3"/>
    <w:multiLevelType w:val="multilevel"/>
    <w:tmpl w:val="BB54398E"/>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2C3818"/>
    <w:multiLevelType w:val="hybridMultilevel"/>
    <w:tmpl w:val="DF22CC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5E5AAC"/>
    <w:multiLevelType w:val="hybridMultilevel"/>
    <w:tmpl w:val="4BFA2D2A"/>
    <w:lvl w:ilvl="0" w:tplc="F3BAD9BC">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37212227"/>
    <w:multiLevelType w:val="hybridMultilevel"/>
    <w:tmpl w:val="C0D09280"/>
    <w:lvl w:ilvl="0" w:tplc="3F5884E6">
      <w:numFmt w:val="bullet"/>
      <w:lvlText w:val="-"/>
      <w:lvlJc w:val="left"/>
      <w:pPr>
        <w:tabs>
          <w:tab w:val="num" w:pos="846"/>
        </w:tabs>
        <w:ind w:left="846" w:hanging="360"/>
      </w:pPr>
      <w:rPr>
        <w:rFonts w:ascii="Times New Roman" w:eastAsia="Times New Roman"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nsid w:val="3A03330F"/>
    <w:multiLevelType w:val="hybridMultilevel"/>
    <w:tmpl w:val="20D850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FE60C9E"/>
    <w:multiLevelType w:val="hybridMultilevel"/>
    <w:tmpl w:val="9602509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45063394"/>
    <w:multiLevelType w:val="hybridMultilevel"/>
    <w:tmpl w:val="8BBA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5C67735"/>
    <w:multiLevelType w:val="hybridMultilevel"/>
    <w:tmpl w:val="ED022A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B513336"/>
    <w:multiLevelType w:val="hybridMultilevel"/>
    <w:tmpl w:val="A59E13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4CC30D1B"/>
    <w:multiLevelType w:val="hybridMultilevel"/>
    <w:tmpl w:val="04DA8274"/>
    <w:lvl w:ilvl="0" w:tplc="2CE0F244">
      <w:numFmt w:val="bullet"/>
      <w:lvlText w:val="-"/>
      <w:lvlJc w:val="left"/>
      <w:pPr>
        <w:tabs>
          <w:tab w:val="num" w:pos="720"/>
        </w:tabs>
        <w:ind w:left="720" w:hanging="360"/>
      </w:pPr>
      <w:rPr>
        <w:rFonts w:ascii="Arial" w:eastAsia="Times New Roman" w:hAnsi="Arial" w:cs="Arial Narrow"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D697888"/>
    <w:multiLevelType w:val="hybridMultilevel"/>
    <w:tmpl w:val="7D9A05E8"/>
    <w:lvl w:ilvl="0" w:tplc="0410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5A30E4F"/>
    <w:multiLevelType w:val="hybridMultilevel"/>
    <w:tmpl w:val="2BDA92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BC554EB"/>
    <w:multiLevelType w:val="hybridMultilevel"/>
    <w:tmpl w:val="25B02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41B2E5A"/>
    <w:multiLevelType w:val="hybridMultilevel"/>
    <w:tmpl w:val="0212B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A92480"/>
    <w:multiLevelType w:val="hybridMultilevel"/>
    <w:tmpl w:val="F79E1F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E711670"/>
    <w:multiLevelType w:val="hybridMultilevel"/>
    <w:tmpl w:val="D8D27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5"/>
  </w:num>
  <w:num w:numId="4">
    <w:abstractNumId w:val="13"/>
  </w:num>
  <w:num w:numId="5">
    <w:abstractNumId w:val="3"/>
  </w:num>
  <w:num w:numId="6">
    <w:abstractNumId w:val="16"/>
  </w:num>
  <w:num w:numId="7">
    <w:abstractNumId w:val="7"/>
  </w:num>
  <w:num w:numId="8">
    <w:abstractNumId w:val="9"/>
  </w:num>
  <w:num w:numId="9">
    <w:abstractNumId w:val="11"/>
  </w:num>
  <w:num w:numId="10">
    <w:abstractNumId w:val="14"/>
  </w:num>
  <w:num w:numId="11">
    <w:abstractNumId w:val="8"/>
  </w:num>
  <w:num w:numId="12">
    <w:abstractNumId w:val="6"/>
  </w:num>
  <w:num w:numId="13">
    <w:abstractNumId w:val="15"/>
  </w:num>
  <w:num w:numId="14">
    <w:abstractNumId w:val="0"/>
  </w:num>
  <w:num w:numId="15">
    <w:abstractNumId w:val="1"/>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F85"/>
    <w:rsid w:val="000031AD"/>
    <w:rsid w:val="000045E9"/>
    <w:rsid w:val="0000516C"/>
    <w:rsid w:val="000062CC"/>
    <w:rsid w:val="00042220"/>
    <w:rsid w:val="000433D3"/>
    <w:rsid w:val="00090941"/>
    <w:rsid w:val="0009488C"/>
    <w:rsid w:val="000D0867"/>
    <w:rsid w:val="000D4FAF"/>
    <w:rsid w:val="000E0B93"/>
    <w:rsid w:val="000E1FC8"/>
    <w:rsid w:val="00121488"/>
    <w:rsid w:val="00134109"/>
    <w:rsid w:val="0014204B"/>
    <w:rsid w:val="00143C87"/>
    <w:rsid w:val="0015000C"/>
    <w:rsid w:val="00151583"/>
    <w:rsid w:val="00151589"/>
    <w:rsid w:val="00173DAF"/>
    <w:rsid w:val="0017701D"/>
    <w:rsid w:val="00180170"/>
    <w:rsid w:val="0018036D"/>
    <w:rsid w:val="00186271"/>
    <w:rsid w:val="00187432"/>
    <w:rsid w:val="0019179C"/>
    <w:rsid w:val="001B2B99"/>
    <w:rsid w:val="001B5AB9"/>
    <w:rsid w:val="001D167F"/>
    <w:rsid w:val="001D18F3"/>
    <w:rsid w:val="001D66B7"/>
    <w:rsid w:val="00200A7D"/>
    <w:rsid w:val="00200DFD"/>
    <w:rsid w:val="0020423F"/>
    <w:rsid w:val="00221D2B"/>
    <w:rsid w:val="002278AF"/>
    <w:rsid w:val="00234209"/>
    <w:rsid w:val="00246323"/>
    <w:rsid w:val="002476C1"/>
    <w:rsid w:val="00256111"/>
    <w:rsid w:val="00265426"/>
    <w:rsid w:val="00267AA9"/>
    <w:rsid w:val="00276ADA"/>
    <w:rsid w:val="002818C0"/>
    <w:rsid w:val="00284E24"/>
    <w:rsid w:val="00294135"/>
    <w:rsid w:val="002C3299"/>
    <w:rsid w:val="002C5101"/>
    <w:rsid w:val="00301322"/>
    <w:rsid w:val="00301888"/>
    <w:rsid w:val="00311659"/>
    <w:rsid w:val="00324895"/>
    <w:rsid w:val="00330AD3"/>
    <w:rsid w:val="00347CBC"/>
    <w:rsid w:val="00350C38"/>
    <w:rsid w:val="00351F85"/>
    <w:rsid w:val="00352CE9"/>
    <w:rsid w:val="00376B24"/>
    <w:rsid w:val="0037705B"/>
    <w:rsid w:val="00385C31"/>
    <w:rsid w:val="003903AB"/>
    <w:rsid w:val="003A1C50"/>
    <w:rsid w:val="003A497D"/>
    <w:rsid w:val="003C2135"/>
    <w:rsid w:val="003D7950"/>
    <w:rsid w:val="003E12A4"/>
    <w:rsid w:val="003E32CA"/>
    <w:rsid w:val="003F0CC5"/>
    <w:rsid w:val="003F4F2D"/>
    <w:rsid w:val="003F768B"/>
    <w:rsid w:val="0041408C"/>
    <w:rsid w:val="00415CA5"/>
    <w:rsid w:val="00421707"/>
    <w:rsid w:val="00440CDA"/>
    <w:rsid w:val="0045009E"/>
    <w:rsid w:val="00450467"/>
    <w:rsid w:val="004512F7"/>
    <w:rsid w:val="004625D2"/>
    <w:rsid w:val="004718F4"/>
    <w:rsid w:val="00474B2F"/>
    <w:rsid w:val="00494963"/>
    <w:rsid w:val="004A18CA"/>
    <w:rsid w:val="004A4DBF"/>
    <w:rsid w:val="004B547F"/>
    <w:rsid w:val="004C5296"/>
    <w:rsid w:val="004F7538"/>
    <w:rsid w:val="00504051"/>
    <w:rsid w:val="0051082E"/>
    <w:rsid w:val="005163B4"/>
    <w:rsid w:val="00523C62"/>
    <w:rsid w:val="00534CC2"/>
    <w:rsid w:val="00535239"/>
    <w:rsid w:val="00550526"/>
    <w:rsid w:val="00554BD3"/>
    <w:rsid w:val="0055745C"/>
    <w:rsid w:val="00561D6D"/>
    <w:rsid w:val="005718FA"/>
    <w:rsid w:val="0057458A"/>
    <w:rsid w:val="00597248"/>
    <w:rsid w:val="005B61E4"/>
    <w:rsid w:val="005C55EC"/>
    <w:rsid w:val="005E2A0E"/>
    <w:rsid w:val="005F2561"/>
    <w:rsid w:val="005F3C31"/>
    <w:rsid w:val="00624FDB"/>
    <w:rsid w:val="00631779"/>
    <w:rsid w:val="00637434"/>
    <w:rsid w:val="00643F9C"/>
    <w:rsid w:val="006564D7"/>
    <w:rsid w:val="006660D1"/>
    <w:rsid w:val="00666540"/>
    <w:rsid w:val="0067148B"/>
    <w:rsid w:val="006807C4"/>
    <w:rsid w:val="006C5E82"/>
    <w:rsid w:val="006C62B4"/>
    <w:rsid w:val="006D2883"/>
    <w:rsid w:val="006D318B"/>
    <w:rsid w:val="006D6B1C"/>
    <w:rsid w:val="006E140E"/>
    <w:rsid w:val="006E3840"/>
    <w:rsid w:val="006E77BF"/>
    <w:rsid w:val="006F364A"/>
    <w:rsid w:val="006F3F72"/>
    <w:rsid w:val="006F5FB2"/>
    <w:rsid w:val="006F6443"/>
    <w:rsid w:val="00716BC9"/>
    <w:rsid w:val="007170CE"/>
    <w:rsid w:val="00723916"/>
    <w:rsid w:val="00723EC1"/>
    <w:rsid w:val="00726FAA"/>
    <w:rsid w:val="007404D2"/>
    <w:rsid w:val="007410B8"/>
    <w:rsid w:val="00754F9E"/>
    <w:rsid w:val="00756DFE"/>
    <w:rsid w:val="007602E5"/>
    <w:rsid w:val="00762FBF"/>
    <w:rsid w:val="0076335D"/>
    <w:rsid w:val="0076630D"/>
    <w:rsid w:val="00783B04"/>
    <w:rsid w:val="007858B0"/>
    <w:rsid w:val="00793B7F"/>
    <w:rsid w:val="007A0B7C"/>
    <w:rsid w:val="007A2ABF"/>
    <w:rsid w:val="007A45B1"/>
    <w:rsid w:val="007B1FD5"/>
    <w:rsid w:val="007B5CFA"/>
    <w:rsid w:val="007B6227"/>
    <w:rsid w:val="007D0ACE"/>
    <w:rsid w:val="007D1F00"/>
    <w:rsid w:val="007D573B"/>
    <w:rsid w:val="007F647F"/>
    <w:rsid w:val="008039C4"/>
    <w:rsid w:val="00814112"/>
    <w:rsid w:val="0081420F"/>
    <w:rsid w:val="00822136"/>
    <w:rsid w:val="00822B84"/>
    <w:rsid w:val="008334C3"/>
    <w:rsid w:val="00853595"/>
    <w:rsid w:val="00855857"/>
    <w:rsid w:val="00867F22"/>
    <w:rsid w:val="0087069C"/>
    <w:rsid w:val="008779F2"/>
    <w:rsid w:val="00877EBE"/>
    <w:rsid w:val="0089015E"/>
    <w:rsid w:val="008A075C"/>
    <w:rsid w:val="008A1DEE"/>
    <w:rsid w:val="008B4895"/>
    <w:rsid w:val="008D1157"/>
    <w:rsid w:val="008E021C"/>
    <w:rsid w:val="008E5EF2"/>
    <w:rsid w:val="008F75A6"/>
    <w:rsid w:val="00905C3F"/>
    <w:rsid w:val="00925AB5"/>
    <w:rsid w:val="00946998"/>
    <w:rsid w:val="00970034"/>
    <w:rsid w:val="00980D66"/>
    <w:rsid w:val="009849F9"/>
    <w:rsid w:val="0098519D"/>
    <w:rsid w:val="0098790A"/>
    <w:rsid w:val="00991899"/>
    <w:rsid w:val="009925A0"/>
    <w:rsid w:val="0099418C"/>
    <w:rsid w:val="009A13D5"/>
    <w:rsid w:val="009B1384"/>
    <w:rsid w:val="009B664D"/>
    <w:rsid w:val="009C5F76"/>
    <w:rsid w:val="009D2457"/>
    <w:rsid w:val="009D542F"/>
    <w:rsid w:val="009E3A82"/>
    <w:rsid w:val="009E6281"/>
    <w:rsid w:val="009F76AC"/>
    <w:rsid w:val="00A016BC"/>
    <w:rsid w:val="00A03C1B"/>
    <w:rsid w:val="00A11EBA"/>
    <w:rsid w:val="00A134E0"/>
    <w:rsid w:val="00A160CA"/>
    <w:rsid w:val="00A26E8A"/>
    <w:rsid w:val="00A272C6"/>
    <w:rsid w:val="00A572A1"/>
    <w:rsid w:val="00A67188"/>
    <w:rsid w:val="00A724A7"/>
    <w:rsid w:val="00A7794D"/>
    <w:rsid w:val="00A81A42"/>
    <w:rsid w:val="00A945F5"/>
    <w:rsid w:val="00A97C82"/>
    <w:rsid w:val="00A97E0B"/>
    <w:rsid w:val="00AC3CE4"/>
    <w:rsid w:val="00AC7305"/>
    <w:rsid w:val="00AD16C0"/>
    <w:rsid w:val="00AD5A23"/>
    <w:rsid w:val="00AF2095"/>
    <w:rsid w:val="00AF6736"/>
    <w:rsid w:val="00AF7B39"/>
    <w:rsid w:val="00B00884"/>
    <w:rsid w:val="00B1165E"/>
    <w:rsid w:val="00B32698"/>
    <w:rsid w:val="00B35710"/>
    <w:rsid w:val="00B551EB"/>
    <w:rsid w:val="00B770F5"/>
    <w:rsid w:val="00B82FF9"/>
    <w:rsid w:val="00B85A70"/>
    <w:rsid w:val="00B86CEA"/>
    <w:rsid w:val="00BA23A5"/>
    <w:rsid w:val="00BA28B8"/>
    <w:rsid w:val="00BA46F7"/>
    <w:rsid w:val="00BB40F6"/>
    <w:rsid w:val="00BC59AD"/>
    <w:rsid w:val="00BC74C9"/>
    <w:rsid w:val="00BD05EF"/>
    <w:rsid w:val="00BD43B7"/>
    <w:rsid w:val="00BD7F1C"/>
    <w:rsid w:val="00BE5C75"/>
    <w:rsid w:val="00BE6A69"/>
    <w:rsid w:val="00BF1D60"/>
    <w:rsid w:val="00BF513A"/>
    <w:rsid w:val="00C070C8"/>
    <w:rsid w:val="00C14946"/>
    <w:rsid w:val="00C2388D"/>
    <w:rsid w:val="00C2768B"/>
    <w:rsid w:val="00C3558A"/>
    <w:rsid w:val="00C36434"/>
    <w:rsid w:val="00C43436"/>
    <w:rsid w:val="00C43CF2"/>
    <w:rsid w:val="00C47037"/>
    <w:rsid w:val="00C5072B"/>
    <w:rsid w:val="00C51A41"/>
    <w:rsid w:val="00C5298F"/>
    <w:rsid w:val="00C5606A"/>
    <w:rsid w:val="00C72B78"/>
    <w:rsid w:val="00C76EFB"/>
    <w:rsid w:val="00C8058A"/>
    <w:rsid w:val="00C86AC0"/>
    <w:rsid w:val="00C920A7"/>
    <w:rsid w:val="00C94E2C"/>
    <w:rsid w:val="00C95ED4"/>
    <w:rsid w:val="00CA20F2"/>
    <w:rsid w:val="00CB11D1"/>
    <w:rsid w:val="00CB1604"/>
    <w:rsid w:val="00CB2014"/>
    <w:rsid w:val="00CB6EF3"/>
    <w:rsid w:val="00CD2AA4"/>
    <w:rsid w:val="00CD4235"/>
    <w:rsid w:val="00CE1DC9"/>
    <w:rsid w:val="00CF4B7A"/>
    <w:rsid w:val="00D0344B"/>
    <w:rsid w:val="00D40E90"/>
    <w:rsid w:val="00D41130"/>
    <w:rsid w:val="00D44513"/>
    <w:rsid w:val="00D471A5"/>
    <w:rsid w:val="00D52D62"/>
    <w:rsid w:val="00D541B0"/>
    <w:rsid w:val="00D74525"/>
    <w:rsid w:val="00D77711"/>
    <w:rsid w:val="00D805E7"/>
    <w:rsid w:val="00D96D75"/>
    <w:rsid w:val="00DB1AE7"/>
    <w:rsid w:val="00DC6595"/>
    <w:rsid w:val="00DF14DF"/>
    <w:rsid w:val="00E007F4"/>
    <w:rsid w:val="00E278EE"/>
    <w:rsid w:val="00E4286D"/>
    <w:rsid w:val="00E45D09"/>
    <w:rsid w:val="00E5022E"/>
    <w:rsid w:val="00E5627F"/>
    <w:rsid w:val="00E671E3"/>
    <w:rsid w:val="00EA26C5"/>
    <w:rsid w:val="00EA5A0C"/>
    <w:rsid w:val="00EA7AB1"/>
    <w:rsid w:val="00EC3179"/>
    <w:rsid w:val="00EE3BE5"/>
    <w:rsid w:val="00EF4CD2"/>
    <w:rsid w:val="00F00B3A"/>
    <w:rsid w:val="00F22DCB"/>
    <w:rsid w:val="00F3400E"/>
    <w:rsid w:val="00F4773F"/>
    <w:rsid w:val="00F47EE2"/>
    <w:rsid w:val="00F47F90"/>
    <w:rsid w:val="00F9686C"/>
    <w:rsid w:val="00FC1F33"/>
    <w:rsid w:val="00FC70F9"/>
    <w:rsid w:val="00FE60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Nessunaspaziatura">
    <w:name w:val="No Spacing"/>
    <w:uiPriority w:val="1"/>
    <w:qFormat/>
    <w:rsid w:val="000909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Nessunaspaziatura">
    <w:name w:val="No Spacing"/>
    <w:uiPriority w:val="1"/>
    <w:qFormat/>
    <w:rsid w:val="000909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94">
      <w:bodyDiv w:val="1"/>
      <w:marLeft w:val="0"/>
      <w:marRight w:val="0"/>
      <w:marTop w:val="0"/>
      <w:marBottom w:val="0"/>
      <w:divBdr>
        <w:top w:val="none" w:sz="0" w:space="0" w:color="auto"/>
        <w:left w:val="none" w:sz="0" w:space="0" w:color="auto"/>
        <w:bottom w:val="none" w:sz="0" w:space="0" w:color="auto"/>
        <w:right w:val="none" w:sz="0" w:space="0" w:color="auto"/>
      </w:divBdr>
    </w:div>
    <w:div w:id="10760740">
      <w:bodyDiv w:val="1"/>
      <w:marLeft w:val="0"/>
      <w:marRight w:val="0"/>
      <w:marTop w:val="0"/>
      <w:marBottom w:val="0"/>
      <w:divBdr>
        <w:top w:val="none" w:sz="0" w:space="0" w:color="auto"/>
        <w:left w:val="none" w:sz="0" w:space="0" w:color="auto"/>
        <w:bottom w:val="none" w:sz="0" w:space="0" w:color="auto"/>
        <w:right w:val="none" w:sz="0" w:space="0" w:color="auto"/>
      </w:divBdr>
    </w:div>
    <w:div w:id="34428462">
      <w:bodyDiv w:val="1"/>
      <w:marLeft w:val="0"/>
      <w:marRight w:val="0"/>
      <w:marTop w:val="0"/>
      <w:marBottom w:val="0"/>
      <w:divBdr>
        <w:top w:val="none" w:sz="0" w:space="0" w:color="auto"/>
        <w:left w:val="none" w:sz="0" w:space="0" w:color="auto"/>
        <w:bottom w:val="none" w:sz="0" w:space="0" w:color="auto"/>
        <w:right w:val="none" w:sz="0" w:space="0" w:color="auto"/>
      </w:divBdr>
    </w:div>
    <w:div w:id="165872120">
      <w:bodyDiv w:val="1"/>
      <w:marLeft w:val="0"/>
      <w:marRight w:val="0"/>
      <w:marTop w:val="0"/>
      <w:marBottom w:val="0"/>
      <w:divBdr>
        <w:top w:val="none" w:sz="0" w:space="0" w:color="auto"/>
        <w:left w:val="none" w:sz="0" w:space="0" w:color="auto"/>
        <w:bottom w:val="none" w:sz="0" w:space="0" w:color="auto"/>
        <w:right w:val="none" w:sz="0" w:space="0" w:color="auto"/>
      </w:divBdr>
    </w:div>
    <w:div w:id="167987901">
      <w:bodyDiv w:val="1"/>
      <w:marLeft w:val="0"/>
      <w:marRight w:val="0"/>
      <w:marTop w:val="0"/>
      <w:marBottom w:val="0"/>
      <w:divBdr>
        <w:top w:val="none" w:sz="0" w:space="0" w:color="auto"/>
        <w:left w:val="none" w:sz="0" w:space="0" w:color="auto"/>
        <w:bottom w:val="none" w:sz="0" w:space="0" w:color="auto"/>
        <w:right w:val="none" w:sz="0" w:space="0" w:color="auto"/>
      </w:divBdr>
    </w:div>
    <w:div w:id="182860440">
      <w:bodyDiv w:val="1"/>
      <w:marLeft w:val="0"/>
      <w:marRight w:val="0"/>
      <w:marTop w:val="0"/>
      <w:marBottom w:val="0"/>
      <w:divBdr>
        <w:top w:val="none" w:sz="0" w:space="0" w:color="auto"/>
        <w:left w:val="none" w:sz="0" w:space="0" w:color="auto"/>
        <w:bottom w:val="none" w:sz="0" w:space="0" w:color="auto"/>
        <w:right w:val="none" w:sz="0" w:space="0" w:color="auto"/>
      </w:divBdr>
    </w:div>
    <w:div w:id="207230436">
      <w:bodyDiv w:val="1"/>
      <w:marLeft w:val="0"/>
      <w:marRight w:val="0"/>
      <w:marTop w:val="0"/>
      <w:marBottom w:val="0"/>
      <w:divBdr>
        <w:top w:val="none" w:sz="0" w:space="0" w:color="auto"/>
        <w:left w:val="none" w:sz="0" w:space="0" w:color="auto"/>
        <w:bottom w:val="none" w:sz="0" w:space="0" w:color="auto"/>
        <w:right w:val="none" w:sz="0" w:space="0" w:color="auto"/>
      </w:divBdr>
    </w:div>
    <w:div w:id="267349387">
      <w:bodyDiv w:val="1"/>
      <w:marLeft w:val="0"/>
      <w:marRight w:val="0"/>
      <w:marTop w:val="0"/>
      <w:marBottom w:val="0"/>
      <w:divBdr>
        <w:top w:val="none" w:sz="0" w:space="0" w:color="auto"/>
        <w:left w:val="none" w:sz="0" w:space="0" w:color="auto"/>
        <w:bottom w:val="none" w:sz="0" w:space="0" w:color="auto"/>
        <w:right w:val="none" w:sz="0" w:space="0" w:color="auto"/>
      </w:divBdr>
    </w:div>
    <w:div w:id="268902665">
      <w:bodyDiv w:val="1"/>
      <w:marLeft w:val="0"/>
      <w:marRight w:val="0"/>
      <w:marTop w:val="0"/>
      <w:marBottom w:val="0"/>
      <w:divBdr>
        <w:top w:val="none" w:sz="0" w:space="0" w:color="auto"/>
        <w:left w:val="none" w:sz="0" w:space="0" w:color="auto"/>
        <w:bottom w:val="none" w:sz="0" w:space="0" w:color="auto"/>
        <w:right w:val="none" w:sz="0" w:space="0" w:color="auto"/>
      </w:divBdr>
    </w:div>
    <w:div w:id="313875163">
      <w:bodyDiv w:val="1"/>
      <w:marLeft w:val="0"/>
      <w:marRight w:val="0"/>
      <w:marTop w:val="0"/>
      <w:marBottom w:val="0"/>
      <w:divBdr>
        <w:top w:val="none" w:sz="0" w:space="0" w:color="auto"/>
        <w:left w:val="none" w:sz="0" w:space="0" w:color="auto"/>
        <w:bottom w:val="none" w:sz="0" w:space="0" w:color="auto"/>
        <w:right w:val="none" w:sz="0" w:space="0" w:color="auto"/>
      </w:divBdr>
    </w:div>
    <w:div w:id="383722166">
      <w:bodyDiv w:val="1"/>
      <w:marLeft w:val="0"/>
      <w:marRight w:val="0"/>
      <w:marTop w:val="0"/>
      <w:marBottom w:val="0"/>
      <w:divBdr>
        <w:top w:val="none" w:sz="0" w:space="0" w:color="auto"/>
        <w:left w:val="none" w:sz="0" w:space="0" w:color="auto"/>
        <w:bottom w:val="none" w:sz="0" w:space="0" w:color="auto"/>
        <w:right w:val="none" w:sz="0" w:space="0" w:color="auto"/>
      </w:divBdr>
    </w:div>
    <w:div w:id="444082984">
      <w:bodyDiv w:val="1"/>
      <w:marLeft w:val="0"/>
      <w:marRight w:val="0"/>
      <w:marTop w:val="0"/>
      <w:marBottom w:val="0"/>
      <w:divBdr>
        <w:top w:val="none" w:sz="0" w:space="0" w:color="auto"/>
        <w:left w:val="none" w:sz="0" w:space="0" w:color="auto"/>
        <w:bottom w:val="none" w:sz="0" w:space="0" w:color="auto"/>
        <w:right w:val="none" w:sz="0" w:space="0" w:color="auto"/>
      </w:divBdr>
    </w:div>
    <w:div w:id="592395893">
      <w:bodyDiv w:val="1"/>
      <w:marLeft w:val="0"/>
      <w:marRight w:val="0"/>
      <w:marTop w:val="0"/>
      <w:marBottom w:val="0"/>
      <w:divBdr>
        <w:top w:val="none" w:sz="0" w:space="0" w:color="auto"/>
        <w:left w:val="none" w:sz="0" w:space="0" w:color="auto"/>
        <w:bottom w:val="none" w:sz="0" w:space="0" w:color="auto"/>
        <w:right w:val="none" w:sz="0" w:space="0" w:color="auto"/>
      </w:divBdr>
    </w:div>
    <w:div w:id="618342472">
      <w:bodyDiv w:val="1"/>
      <w:marLeft w:val="0"/>
      <w:marRight w:val="0"/>
      <w:marTop w:val="0"/>
      <w:marBottom w:val="0"/>
      <w:divBdr>
        <w:top w:val="none" w:sz="0" w:space="0" w:color="auto"/>
        <w:left w:val="none" w:sz="0" w:space="0" w:color="auto"/>
        <w:bottom w:val="none" w:sz="0" w:space="0" w:color="auto"/>
        <w:right w:val="none" w:sz="0" w:space="0" w:color="auto"/>
      </w:divBdr>
    </w:div>
    <w:div w:id="671955538">
      <w:bodyDiv w:val="1"/>
      <w:marLeft w:val="0"/>
      <w:marRight w:val="0"/>
      <w:marTop w:val="0"/>
      <w:marBottom w:val="0"/>
      <w:divBdr>
        <w:top w:val="none" w:sz="0" w:space="0" w:color="auto"/>
        <w:left w:val="none" w:sz="0" w:space="0" w:color="auto"/>
        <w:bottom w:val="none" w:sz="0" w:space="0" w:color="auto"/>
        <w:right w:val="none" w:sz="0" w:space="0" w:color="auto"/>
      </w:divBdr>
    </w:div>
    <w:div w:id="704449825">
      <w:bodyDiv w:val="1"/>
      <w:marLeft w:val="0"/>
      <w:marRight w:val="0"/>
      <w:marTop w:val="0"/>
      <w:marBottom w:val="0"/>
      <w:divBdr>
        <w:top w:val="none" w:sz="0" w:space="0" w:color="auto"/>
        <w:left w:val="none" w:sz="0" w:space="0" w:color="auto"/>
        <w:bottom w:val="none" w:sz="0" w:space="0" w:color="auto"/>
        <w:right w:val="none" w:sz="0" w:space="0" w:color="auto"/>
      </w:divBdr>
    </w:div>
    <w:div w:id="710307170">
      <w:bodyDiv w:val="1"/>
      <w:marLeft w:val="0"/>
      <w:marRight w:val="0"/>
      <w:marTop w:val="0"/>
      <w:marBottom w:val="0"/>
      <w:divBdr>
        <w:top w:val="none" w:sz="0" w:space="0" w:color="auto"/>
        <w:left w:val="none" w:sz="0" w:space="0" w:color="auto"/>
        <w:bottom w:val="none" w:sz="0" w:space="0" w:color="auto"/>
        <w:right w:val="none" w:sz="0" w:space="0" w:color="auto"/>
      </w:divBdr>
    </w:div>
    <w:div w:id="725303770">
      <w:bodyDiv w:val="1"/>
      <w:marLeft w:val="0"/>
      <w:marRight w:val="0"/>
      <w:marTop w:val="0"/>
      <w:marBottom w:val="0"/>
      <w:divBdr>
        <w:top w:val="none" w:sz="0" w:space="0" w:color="auto"/>
        <w:left w:val="none" w:sz="0" w:space="0" w:color="auto"/>
        <w:bottom w:val="none" w:sz="0" w:space="0" w:color="auto"/>
        <w:right w:val="none" w:sz="0" w:space="0" w:color="auto"/>
      </w:divBdr>
    </w:div>
    <w:div w:id="732578798">
      <w:bodyDiv w:val="1"/>
      <w:marLeft w:val="0"/>
      <w:marRight w:val="0"/>
      <w:marTop w:val="0"/>
      <w:marBottom w:val="0"/>
      <w:divBdr>
        <w:top w:val="none" w:sz="0" w:space="0" w:color="auto"/>
        <w:left w:val="none" w:sz="0" w:space="0" w:color="auto"/>
        <w:bottom w:val="none" w:sz="0" w:space="0" w:color="auto"/>
        <w:right w:val="none" w:sz="0" w:space="0" w:color="auto"/>
      </w:divBdr>
    </w:div>
    <w:div w:id="805243691">
      <w:bodyDiv w:val="1"/>
      <w:marLeft w:val="0"/>
      <w:marRight w:val="0"/>
      <w:marTop w:val="0"/>
      <w:marBottom w:val="0"/>
      <w:divBdr>
        <w:top w:val="none" w:sz="0" w:space="0" w:color="auto"/>
        <w:left w:val="none" w:sz="0" w:space="0" w:color="auto"/>
        <w:bottom w:val="none" w:sz="0" w:space="0" w:color="auto"/>
        <w:right w:val="none" w:sz="0" w:space="0" w:color="auto"/>
      </w:divBdr>
    </w:div>
    <w:div w:id="808547925">
      <w:bodyDiv w:val="1"/>
      <w:marLeft w:val="0"/>
      <w:marRight w:val="0"/>
      <w:marTop w:val="0"/>
      <w:marBottom w:val="0"/>
      <w:divBdr>
        <w:top w:val="none" w:sz="0" w:space="0" w:color="auto"/>
        <w:left w:val="none" w:sz="0" w:space="0" w:color="auto"/>
        <w:bottom w:val="none" w:sz="0" w:space="0" w:color="auto"/>
        <w:right w:val="none" w:sz="0" w:space="0" w:color="auto"/>
      </w:divBdr>
    </w:div>
    <w:div w:id="892544720">
      <w:bodyDiv w:val="1"/>
      <w:marLeft w:val="0"/>
      <w:marRight w:val="0"/>
      <w:marTop w:val="0"/>
      <w:marBottom w:val="0"/>
      <w:divBdr>
        <w:top w:val="none" w:sz="0" w:space="0" w:color="auto"/>
        <w:left w:val="none" w:sz="0" w:space="0" w:color="auto"/>
        <w:bottom w:val="none" w:sz="0" w:space="0" w:color="auto"/>
        <w:right w:val="none" w:sz="0" w:space="0" w:color="auto"/>
      </w:divBdr>
    </w:div>
    <w:div w:id="895513555">
      <w:bodyDiv w:val="1"/>
      <w:marLeft w:val="0"/>
      <w:marRight w:val="0"/>
      <w:marTop w:val="0"/>
      <w:marBottom w:val="0"/>
      <w:divBdr>
        <w:top w:val="none" w:sz="0" w:space="0" w:color="auto"/>
        <w:left w:val="none" w:sz="0" w:space="0" w:color="auto"/>
        <w:bottom w:val="none" w:sz="0" w:space="0" w:color="auto"/>
        <w:right w:val="none" w:sz="0" w:space="0" w:color="auto"/>
      </w:divBdr>
    </w:div>
    <w:div w:id="1012025184">
      <w:bodyDiv w:val="1"/>
      <w:marLeft w:val="0"/>
      <w:marRight w:val="0"/>
      <w:marTop w:val="0"/>
      <w:marBottom w:val="0"/>
      <w:divBdr>
        <w:top w:val="none" w:sz="0" w:space="0" w:color="auto"/>
        <w:left w:val="none" w:sz="0" w:space="0" w:color="auto"/>
        <w:bottom w:val="none" w:sz="0" w:space="0" w:color="auto"/>
        <w:right w:val="none" w:sz="0" w:space="0" w:color="auto"/>
      </w:divBdr>
    </w:div>
    <w:div w:id="1124736989">
      <w:bodyDiv w:val="1"/>
      <w:marLeft w:val="0"/>
      <w:marRight w:val="0"/>
      <w:marTop w:val="0"/>
      <w:marBottom w:val="0"/>
      <w:divBdr>
        <w:top w:val="none" w:sz="0" w:space="0" w:color="auto"/>
        <w:left w:val="none" w:sz="0" w:space="0" w:color="auto"/>
        <w:bottom w:val="none" w:sz="0" w:space="0" w:color="auto"/>
        <w:right w:val="none" w:sz="0" w:space="0" w:color="auto"/>
      </w:divBdr>
    </w:div>
    <w:div w:id="1174034300">
      <w:bodyDiv w:val="1"/>
      <w:marLeft w:val="0"/>
      <w:marRight w:val="0"/>
      <w:marTop w:val="0"/>
      <w:marBottom w:val="0"/>
      <w:divBdr>
        <w:top w:val="none" w:sz="0" w:space="0" w:color="auto"/>
        <w:left w:val="none" w:sz="0" w:space="0" w:color="auto"/>
        <w:bottom w:val="none" w:sz="0" w:space="0" w:color="auto"/>
        <w:right w:val="none" w:sz="0" w:space="0" w:color="auto"/>
      </w:divBdr>
    </w:div>
    <w:div w:id="1194615786">
      <w:bodyDiv w:val="1"/>
      <w:marLeft w:val="0"/>
      <w:marRight w:val="0"/>
      <w:marTop w:val="0"/>
      <w:marBottom w:val="0"/>
      <w:divBdr>
        <w:top w:val="none" w:sz="0" w:space="0" w:color="auto"/>
        <w:left w:val="none" w:sz="0" w:space="0" w:color="auto"/>
        <w:bottom w:val="none" w:sz="0" w:space="0" w:color="auto"/>
        <w:right w:val="none" w:sz="0" w:space="0" w:color="auto"/>
      </w:divBdr>
    </w:div>
    <w:div w:id="1213469869">
      <w:bodyDiv w:val="1"/>
      <w:marLeft w:val="0"/>
      <w:marRight w:val="0"/>
      <w:marTop w:val="0"/>
      <w:marBottom w:val="0"/>
      <w:divBdr>
        <w:top w:val="none" w:sz="0" w:space="0" w:color="auto"/>
        <w:left w:val="none" w:sz="0" w:space="0" w:color="auto"/>
        <w:bottom w:val="none" w:sz="0" w:space="0" w:color="auto"/>
        <w:right w:val="none" w:sz="0" w:space="0" w:color="auto"/>
      </w:divBdr>
    </w:div>
    <w:div w:id="1227767490">
      <w:bodyDiv w:val="1"/>
      <w:marLeft w:val="0"/>
      <w:marRight w:val="0"/>
      <w:marTop w:val="0"/>
      <w:marBottom w:val="0"/>
      <w:divBdr>
        <w:top w:val="none" w:sz="0" w:space="0" w:color="auto"/>
        <w:left w:val="none" w:sz="0" w:space="0" w:color="auto"/>
        <w:bottom w:val="none" w:sz="0" w:space="0" w:color="auto"/>
        <w:right w:val="none" w:sz="0" w:space="0" w:color="auto"/>
      </w:divBdr>
    </w:div>
    <w:div w:id="1269660134">
      <w:bodyDiv w:val="1"/>
      <w:marLeft w:val="0"/>
      <w:marRight w:val="0"/>
      <w:marTop w:val="0"/>
      <w:marBottom w:val="0"/>
      <w:divBdr>
        <w:top w:val="none" w:sz="0" w:space="0" w:color="auto"/>
        <w:left w:val="none" w:sz="0" w:space="0" w:color="auto"/>
        <w:bottom w:val="none" w:sz="0" w:space="0" w:color="auto"/>
        <w:right w:val="none" w:sz="0" w:space="0" w:color="auto"/>
      </w:divBdr>
    </w:div>
    <w:div w:id="1275593920">
      <w:bodyDiv w:val="1"/>
      <w:marLeft w:val="0"/>
      <w:marRight w:val="0"/>
      <w:marTop w:val="0"/>
      <w:marBottom w:val="0"/>
      <w:divBdr>
        <w:top w:val="none" w:sz="0" w:space="0" w:color="auto"/>
        <w:left w:val="none" w:sz="0" w:space="0" w:color="auto"/>
        <w:bottom w:val="none" w:sz="0" w:space="0" w:color="auto"/>
        <w:right w:val="none" w:sz="0" w:space="0" w:color="auto"/>
      </w:divBdr>
    </w:div>
    <w:div w:id="1362627388">
      <w:bodyDiv w:val="1"/>
      <w:marLeft w:val="0"/>
      <w:marRight w:val="0"/>
      <w:marTop w:val="0"/>
      <w:marBottom w:val="0"/>
      <w:divBdr>
        <w:top w:val="none" w:sz="0" w:space="0" w:color="auto"/>
        <w:left w:val="none" w:sz="0" w:space="0" w:color="auto"/>
        <w:bottom w:val="none" w:sz="0" w:space="0" w:color="auto"/>
        <w:right w:val="none" w:sz="0" w:space="0" w:color="auto"/>
      </w:divBdr>
    </w:div>
    <w:div w:id="1452439361">
      <w:bodyDiv w:val="1"/>
      <w:marLeft w:val="0"/>
      <w:marRight w:val="0"/>
      <w:marTop w:val="0"/>
      <w:marBottom w:val="0"/>
      <w:divBdr>
        <w:top w:val="none" w:sz="0" w:space="0" w:color="auto"/>
        <w:left w:val="none" w:sz="0" w:space="0" w:color="auto"/>
        <w:bottom w:val="none" w:sz="0" w:space="0" w:color="auto"/>
        <w:right w:val="none" w:sz="0" w:space="0" w:color="auto"/>
      </w:divBdr>
    </w:div>
    <w:div w:id="1466391415">
      <w:bodyDiv w:val="1"/>
      <w:marLeft w:val="0"/>
      <w:marRight w:val="0"/>
      <w:marTop w:val="0"/>
      <w:marBottom w:val="0"/>
      <w:divBdr>
        <w:top w:val="none" w:sz="0" w:space="0" w:color="auto"/>
        <w:left w:val="none" w:sz="0" w:space="0" w:color="auto"/>
        <w:bottom w:val="none" w:sz="0" w:space="0" w:color="auto"/>
        <w:right w:val="none" w:sz="0" w:space="0" w:color="auto"/>
      </w:divBdr>
    </w:div>
    <w:div w:id="1675955787">
      <w:bodyDiv w:val="1"/>
      <w:marLeft w:val="0"/>
      <w:marRight w:val="0"/>
      <w:marTop w:val="0"/>
      <w:marBottom w:val="0"/>
      <w:divBdr>
        <w:top w:val="none" w:sz="0" w:space="0" w:color="auto"/>
        <w:left w:val="none" w:sz="0" w:space="0" w:color="auto"/>
        <w:bottom w:val="none" w:sz="0" w:space="0" w:color="auto"/>
        <w:right w:val="none" w:sz="0" w:space="0" w:color="auto"/>
      </w:divBdr>
    </w:div>
    <w:div w:id="1686709430">
      <w:bodyDiv w:val="1"/>
      <w:marLeft w:val="0"/>
      <w:marRight w:val="0"/>
      <w:marTop w:val="0"/>
      <w:marBottom w:val="0"/>
      <w:divBdr>
        <w:top w:val="none" w:sz="0" w:space="0" w:color="auto"/>
        <w:left w:val="none" w:sz="0" w:space="0" w:color="auto"/>
        <w:bottom w:val="none" w:sz="0" w:space="0" w:color="auto"/>
        <w:right w:val="none" w:sz="0" w:space="0" w:color="auto"/>
      </w:divBdr>
    </w:div>
    <w:div w:id="1713723373">
      <w:bodyDiv w:val="1"/>
      <w:marLeft w:val="0"/>
      <w:marRight w:val="0"/>
      <w:marTop w:val="0"/>
      <w:marBottom w:val="0"/>
      <w:divBdr>
        <w:top w:val="none" w:sz="0" w:space="0" w:color="auto"/>
        <w:left w:val="none" w:sz="0" w:space="0" w:color="auto"/>
        <w:bottom w:val="none" w:sz="0" w:space="0" w:color="auto"/>
        <w:right w:val="none" w:sz="0" w:space="0" w:color="auto"/>
      </w:divBdr>
    </w:div>
    <w:div w:id="1810511837">
      <w:bodyDiv w:val="1"/>
      <w:marLeft w:val="0"/>
      <w:marRight w:val="0"/>
      <w:marTop w:val="0"/>
      <w:marBottom w:val="0"/>
      <w:divBdr>
        <w:top w:val="none" w:sz="0" w:space="0" w:color="auto"/>
        <w:left w:val="none" w:sz="0" w:space="0" w:color="auto"/>
        <w:bottom w:val="none" w:sz="0" w:space="0" w:color="auto"/>
        <w:right w:val="none" w:sz="0" w:space="0" w:color="auto"/>
      </w:divBdr>
    </w:div>
    <w:div w:id="1907256429">
      <w:bodyDiv w:val="1"/>
      <w:marLeft w:val="0"/>
      <w:marRight w:val="0"/>
      <w:marTop w:val="0"/>
      <w:marBottom w:val="0"/>
      <w:divBdr>
        <w:top w:val="none" w:sz="0" w:space="0" w:color="auto"/>
        <w:left w:val="none" w:sz="0" w:space="0" w:color="auto"/>
        <w:bottom w:val="none" w:sz="0" w:space="0" w:color="auto"/>
        <w:right w:val="none" w:sz="0" w:space="0" w:color="auto"/>
      </w:divBdr>
    </w:div>
    <w:div w:id="1944417493">
      <w:bodyDiv w:val="1"/>
      <w:marLeft w:val="0"/>
      <w:marRight w:val="0"/>
      <w:marTop w:val="0"/>
      <w:marBottom w:val="0"/>
      <w:divBdr>
        <w:top w:val="none" w:sz="0" w:space="0" w:color="auto"/>
        <w:left w:val="none" w:sz="0" w:space="0" w:color="auto"/>
        <w:bottom w:val="none" w:sz="0" w:space="0" w:color="auto"/>
        <w:right w:val="none" w:sz="0" w:space="0" w:color="auto"/>
      </w:divBdr>
    </w:div>
    <w:div w:id="2014185011">
      <w:bodyDiv w:val="1"/>
      <w:marLeft w:val="0"/>
      <w:marRight w:val="0"/>
      <w:marTop w:val="0"/>
      <w:marBottom w:val="0"/>
      <w:divBdr>
        <w:top w:val="none" w:sz="0" w:space="0" w:color="auto"/>
        <w:left w:val="none" w:sz="0" w:space="0" w:color="auto"/>
        <w:bottom w:val="none" w:sz="0" w:space="0" w:color="auto"/>
        <w:right w:val="none" w:sz="0" w:space="0" w:color="auto"/>
      </w:divBdr>
    </w:div>
    <w:div w:id="20418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8241</Words>
  <Characters>46977</Characters>
  <Application>Microsoft Office Word</Application>
  <DocSecurity>0</DocSecurity>
  <Lines>391</Lines>
  <Paragraphs>110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2017-03-24T10:55:00Z</dcterms:created>
  <dcterms:modified xsi:type="dcterms:W3CDTF">2017-03-27T14:01:00Z</dcterms:modified>
</cp:coreProperties>
</file>