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FF4" w:rsidRPr="00F82BDE" w:rsidRDefault="00901FF4" w:rsidP="00901FF4">
      <w:pPr>
        <w:rPr>
          <w:rFonts w:ascii="Arial" w:hAnsi="Arial" w:cs="Arial"/>
          <w:b/>
          <w:sz w:val="20"/>
          <w:szCs w:val="20"/>
        </w:rPr>
      </w:pPr>
    </w:p>
    <w:p w:rsidR="00E009B8" w:rsidRDefault="00E009B8" w:rsidP="00901FF4">
      <w:pPr>
        <w:jc w:val="center"/>
        <w:rPr>
          <w:rFonts w:ascii="Arial" w:hAnsi="Arial" w:cs="Arial"/>
          <w:b/>
          <w:sz w:val="28"/>
          <w:szCs w:val="28"/>
        </w:rPr>
      </w:pPr>
      <w:r>
        <w:rPr>
          <w:rFonts w:ascii="Arial" w:hAnsi="Arial" w:cs="Arial"/>
          <w:b/>
          <w:sz w:val="28"/>
          <w:szCs w:val="28"/>
        </w:rPr>
        <w:t xml:space="preserve">ALLEGATO </w:t>
      </w:r>
      <w:r w:rsidR="00ED636F">
        <w:rPr>
          <w:rFonts w:ascii="Arial" w:hAnsi="Arial" w:cs="Arial"/>
          <w:b/>
          <w:sz w:val="28"/>
          <w:szCs w:val="28"/>
        </w:rPr>
        <w:t>7</w:t>
      </w:r>
      <w:bookmarkStart w:id="0" w:name="_GoBack"/>
      <w:bookmarkEnd w:id="0"/>
    </w:p>
    <w:p w:rsidR="00901FF4" w:rsidRPr="00901FF4" w:rsidRDefault="00901FF4" w:rsidP="00901FF4">
      <w:pPr>
        <w:jc w:val="center"/>
        <w:rPr>
          <w:rFonts w:ascii="Arial" w:hAnsi="Arial" w:cs="Arial"/>
          <w:b/>
          <w:sz w:val="28"/>
          <w:szCs w:val="28"/>
        </w:rPr>
      </w:pPr>
      <w:r w:rsidRPr="00901FF4">
        <w:rPr>
          <w:rFonts w:ascii="Arial" w:hAnsi="Arial" w:cs="Arial"/>
          <w:b/>
          <w:sz w:val="28"/>
          <w:szCs w:val="28"/>
        </w:rPr>
        <w:t>LINEE DI INDIRIZZO PER FORNITORI ARMADI DATI, RETE, CONNETTIVITÀ, VPN, VERSIONI OS</w:t>
      </w:r>
    </w:p>
    <w:p w:rsidR="00901FF4" w:rsidRDefault="00901FF4" w:rsidP="00480349">
      <w:pPr>
        <w:pStyle w:val="Rientrocorpodeltesto"/>
        <w:ind w:left="284"/>
        <w:rPr>
          <w:rFonts w:ascii="Arial" w:hAnsi="Arial" w:cs="Arial"/>
          <w:sz w:val="20"/>
          <w:u w:val="none"/>
        </w:rPr>
      </w:pPr>
    </w:p>
    <w:p w:rsidR="00480349" w:rsidRPr="00F82BDE" w:rsidRDefault="00480349" w:rsidP="00480349">
      <w:pPr>
        <w:pStyle w:val="Rientrocorpodeltesto"/>
        <w:ind w:left="284"/>
        <w:rPr>
          <w:rFonts w:ascii="Arial" w:hAnsi="Arial" w:cs="Arial"/>
          <w:sz w:val="20"/>
          <w:u w:val="none"/>
        </w:rPr>
      </w:pPr>
      <w:r w:rsidRPr="00F82BDE">
        <w:rPr>
          <w:rFonts w:ascii="Arial" w:hAnsi="Arial" w:cs="Arial"/>
          <w:sz w:val="20"/>
          <w:u w:val="none"/>
        </w:rPr>
        <w:t>Si rappresentano di seguito le specifiche di minima richieste per hardware software e servizi connessi all’operatività dei sistemi correlati ai laboratori analisi.</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la UOC Servizio Informatico gestisce le reti e la connettività aziendale, attraverso apparati di rete di marca primaria (punto 8), “</w:t>
      </w:r>
      <w:proofErr w:type="spellStart"/>
      <w:r w:rsidRPr="00F82BDE">
        <w:rPr>
          <w:rFonts w:ascii="Arial" w:hAnsi="Arial" w:cs="Arial"/>
          <w:sz w:val="20"/>
          <w:u w:val="none"/>
        </w:rPr>
        <w:t>manageable</w:t>
      </w:r>
      <w:proofErr w:type="spellEnd"/>
      <w:r w:rsidRPr="00F82BDE">
        <w:rPr>
          <w:rFonts w:ascii="Arial" w:hAnsi="Arial" w:cs="Arial"/>
          <w:sz w:val="20"/>
          <w:u w:val="none"/>
        </w:rPr>
        <w:t xml:space="preserve">” </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 xml:space="preserve">a breve l’Azienda avvierà la realizzazione di una rete wireless e di un sistema NAC (network </w:t>
      </w:r>
      <w:proofErr w:type="spellStart"/>
      <w:r w:rsidRPr="00F82BDE">
        <w:rPr>
          <w:rFonts w:ascii="Arial" w:hAnsi="Arial" w:cs="Arial"/>
          <w:sz w:val="20"/>
          <w:u w:val="none"/>
        </w:rPr>
        <w:t>access</w:t>
      </w:r>
      <w:proofErr w:type="spellEnd"/>
      <w:r w:rsidRPr="00F82BDE">
        <w:rPr>
          <w:rFonts w:ascii="Arial" w:hAnsi="Arial" w:cs="Arial"/>
          <w:sz w:val="20"/>
          <w:u w:val="none"/>
        </w:rPr>
        <w:t xml:space="preserve"> control) esteso a tutta la rete (sia </w:t>
      </w:r>
      <w:proofErr w:type="spellStart"/>
      <w:r w:rsidRPr="00F82BDE">
        <w:rPr>
          <w:rFonts w:ascii="Arial" w:hAnsi="Arial" w:cs="Arial"/>
          <w:sz w:val="20"/>
          <w:u w:val="none"/>
        </w:rPr>
        <w:t>wired</w:t>
      </w:r>
      <w:proofErr w:type="spellEnd"/>
      <w:r w:rsidRPr="00F82BDE">
        <w:rPr>
          <w:rFonts w:ascii="Arial" w:hAnsi="Arial" w:cs="Arial"/>
          <w:sz w:val="20"/>
          <w:u w:val="none"/>
        </w:rPr>
        <w:t xml:space="preserve"> sia wireless); </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 xml:space="preserve">tale sistema obbligherà richiederà l’autenticazione di utenti postazioni e </w:t>
      </w:r>
      <w:proofErr w:type="spellStart"/>
      <w:r w:rsidRPr="00F82BDE">
        <w:rPr>
          <w:rFonts w:ascii="Arial" w:hAnsi="Arial" w:cs="Arial"/>
          <w:sz w:val="20"/>
          <w:u w:val="none"/>
        </w:rPr>
        <w:t>device</w:t>
      </w:r>
      <w:proofErr w:type="spellEnd"/>
      <w:r w:rsidRPr="00F82BDE">
        <w:rPr>
          <w:rFonts w:ascii="Arial" w:hAnsi="Arial" w:cs="Arial"/>
          <w:sz w:val="20"/>
          <w:u w:val="none"/>
        </w:rPr>
        <w:t xml:space="preserve"> al fine dell’accessibilità alla connettività e alla rete dati amministrativa;</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 xml:space="preserve">la UOC Servizio Informatico svolge servizio di pronta disponibilità notturna e h24 nei festivi al fine di assicurare idonei livelli di servizio; </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L’accesso agli armadi dati è consentito solo al personale autorizzato;</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 xml:space="preserve">la UOC Servizio Informatico propone alle ditte che richiedono “reti dedicate ed isolate”, reti con VLAN isolate, ospitate presso i propri apparati dati. Eventuali apparati dati forniti dalle ditte dovranno essere conformi ai punti 7 e 8, con a bordo indirizzamenti IP concordati con la UOC Servizio informatico, oltre alla accettazione che tali reti in nessun modo potranno essere fisicamente e logicamente connesse alla rete aziendale. Nel caso di apparati forniti dalle ditte “separati” dalla </w:t>
      </w:r>
      <w:proofErr w:type="spellStart"/>
      <w:r w:rsidRPr="00F82BDE">
        <w:rPr>
          <w:rFonts w:ascii="Arial" w:hAnsi="Arial" w:cs="Arial"/>
          <w:sz w:val="20"/>
          <w:u w:val="none"/>
        </w:rPr>
        <w:t>lan</w:t>
      </w:r>
      <w:proofErr w:type="spellEnd"/>
      <w:r w:rsidRPr="00F82BDE">
        <w:rPr>
          <w:rFonts w:ascii="Arial" w:hAnsi="Arial" w:cs="Arial"/>
          <w:sz w:val="20"/>
          <w:u w:val="none"/>
        </w:rPr>
        <w:t xml:space="preserve">, tali reti non saranno accessibili via VPN né potranno disporre di connettività, né avere postazioni di lavoro con doppie schede di rete affacciate alla rete aziendale.  </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 xml:space="preserve">Qualora le ditte segnalino la volontà di donare, apparati di rete atti a coprire il fabbisogno di porte non disponibili sugli armadi dati, tali aspetti , andranno discussi e concordati con la UOC Servizio Informatico. La SA (Stazione Appaltante) si raccorderà con la UOC Patrimonio, </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 xml:space="preserve">Nel caso 7) gli apparati attivi dovranno essere di marca primaria o HP </w:t>
      </w:r>
      <w:proofErr w:type="spellStart"/>
      <w:r w:rsidRPr="00F82BDE">
        <w:rPr>
          <w:rFonts w:ascii="Arial" w:hAnsi="Arial" w:cs="Arial"/>
          <w:sz w:val="20"/>
          <w:u w:val="none"/>
        </w:rPr>
        <w:t>Procurve</w:t>
      </w:r>
      <w:proofErr w:type="spellEnd"/>
      <w:r w:rsidRPr="00F82BDE">
        <w:rPr>
          <w:rFonts w:ascii="Arial" w:hAnsi="Arial" w:cs="Arial"/>
          <w:sz w:val="20"/>
          <w:u w:val="none"/>
        </w:rPr>
        <w:t xml:space="preserve"> o HUAWEI 10/100/1000 completi di GBIC e </w:t>
      </w:r>
      <w:proofErr w:type="spellStart"/>
      <w:r w:rsidRPr="00F82BDE">
        <w:rPr>
          <w:rFonts w:ascii="Arial" w:hAnsi="Arial" w:cs="Arial"/>
          <w:sz w:val="20"/>
          <w:u w:val="none"/>
        </w:rPr>
        <w:t>tranceiver</w:t>
      </w:r>
      <w:proofErr w:type="spellEnd"/>
      <w:r w:rsidRPr="00F82BDE">
        <w:rPr>
          <w:rFonts w:ascii="Arial" w:hAnsi="Arial" w:cs="Arial"/>
          <w:sz w:val="20"/>
          <w:u w:val="none"/>
        </w:rPr>
        <w:t xml:space="preserve"> da 1 </w:t>
      </w:r>
      <w:proofErr w:type="spellStart"/>
      <w:r w:rsidRPr="00F82BDE">
        <w:rPr>
          <w:rFonts w:ascii="Arial" w:hAnsi="Arial" w:cs="Arial"/>
          <w:sz w:val="20"/>
          <w:u w:val="none"/>
        </w:rPr>
        <w:t>Gb</w:t>
      </w:r>
      <w:proofErr w:type="spellEnd"/>
      <w:r w:rsidRPr="00F82BDE">
        <w:rPr>
          <w:rFonts w:ascii="Arial" w:hAnsi="Arial" w:cs="Arial"/>
          <w:sz w:val="20"/>
          <w:u w:val="none"/>
        </w:rPr>
        <w:t xml:space="preserve"> Ethernet e con funzionalità e compatibilità anche per di GBIC e </w:t>
      </w:r>
      <w:proofErr w:type="spellStart"/>
      <w:r w:rsidRPr="00F82BDE">
        <w:rPr>
          <w:rFonts w:ascii="Arial" w:hAnsi="Arial" w:cs="Arial"/>
          <w:sz w:val="20"/>
          <w:u w:val="none"/>
        </w:rPr>
        <w:t>tranceiver</w:t>
      </w:r>
      <w:proofErr w:type="spellEnd"/>
      <w:r w:rsidRPr="00F82BDE">
        <w:rPr>
          <w:rFonts w:ascii="Arial" w:hAnsi="Arial" w:cs="Arial"/>
          <w:sz w:val="20"/>
          <w:u w:val="none"/>
        </w:rPr>
        <w:t xml:space="preserve"> da 10 </w:t>
      </w:r>
      <w:proofErr w:type="spellStart"/>
      <w:r w:rsidRPr="00F82BDE">
        <w:rPr>
          <w:rFonts w:ascii="Arial" w:hAnsi="Arial" w:cs="Arial"/>
          <w:sz w:val="20"/>
          <w:u w:val="none"/>
        </w:rPr>
        <w:t>Gb</w:t>
      </w:r>
      <w:proofErr w:type="spellEnd"/>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Gli apparati forniti dovranno essere gestiti sia in termini di community SNMP che amministrazione dalla UOC Servizio informatico;</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La UOC Servizio informatico potrà segmentare le reti attraverso VLAN dedicate, introdurre protocolli NAT ove lo riterrà necessario a proprio insindacabile giudizio;</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Le ditte che necessitano di accedere da remoto in VPN, dovranno richiedere credenziali nominative, mediante modulistica aziendale che prevede incarico al trattamento;</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 xml:space="preserve">I sistemi operativi preinstallati nelle postazioni di lavoro dovranno essere manutenuti in termini evolutivi ovvero aggiornati all’ultima release e, ivi compreso il cambio di versione in caso di “fase out” ovvero obsolescenza dei sistemi, non più aggiornabili. In particolare qualora siano forniti sistemi basati su Microsoft Windows 7 </w:t>
      </w:r>
      <w:proofErr w:type="spellStart"/>
      <w:r w:rsidRPr="00F82BDE">
        <w:rPr>
          <w:rFonts w:ascii="Arial" w:hAnsi="Arial" w:cs="Arial"/>
          <w:sz w:val="20"/>
          <w:u w:val="none"/>
        </w:rPr>
        <w:t>professional</w:t>
      </w:r>
      <w:proofErr w:type="spellEnd"/>
      <w:r w:rsidRPr="00F82BDE">
        <w:rPr>
          <w:rFonts w:ascii="Arial" w:hAnsi="Arial" w:cs="Arial"/>
          <w:sz w:val="20"/>
          <w:u w:val="none"/>
        </w:rPr>
        <w:t xml:space="preserve"> e questo sia definito non più supportato dalla ditta produttrice, l’aggiudicatario dovrà fornire installare  on site, a sue spese almeno a Windows 8.1 pro o </w:t>
      </w:r>
      <w:proofErr w:type="spellStart"/>
      <w:r w:rsidRPr="00F82BDE">
        <w:rPr>
          <w:rFonts w:ascii="Arial" w:hAnsi="Arial" w:cs="Arial"/>
          <w:sz w:val="20"/>
          <w:u w:val="none"/>
        </w:rPr>
        <w:t>Win</w:t>
      </w:r>
      <w:proofErr w:type="spellEnd"/>
      <w:r w:rsidRPr="00F82BDE">
        <w:rPr>
          <w:rFonts w:ascii="Arial" w:hAnsi="Arial" w:cs="Arial"/>
          <w:sz w:val="20"/>
          <w:u w:val="none"/>
        </w:rPr>
        <w:t xml:space="preserve"> 10 pro o superiore nonché garantire la piena funzionalità dei </w:t>
      </w:r>
      <w:proofErr w:type="spellStart"/>
      <w:r w:rsidRPr="00F82BDE">
        <w:rPr>
          <w:rFonts w:ascii="Arial" w:hAnsi="Arial" w:cs="Arial"/>
          <w:sz w:val="20"/>
          <w:u w:val="none"/>
        </w:rPr>
        <w:t>middleware</w:t>
      </w:r>
      <w:proofErr w:type="spellEnd"/>
      <w:r w:rsidRPr="00F82BDE">
        <w:rPr>
          <w:rFonts w:ascii="Arial" w:hAnsi="Arial" w:cs="Arial"/>
          <w:sz w:val="20"/>
          <w:u w:val="none"/>
        </w:rPr>
        <w:t xml:space="preserve"> client sui nuovi sistemi </w:t>
      </w:r>
      <w:proofErr w:type="spellStart"/>
      <w:r w:rsidRPr="00F82BDE">
        <w:rPr>
          <w:rFonts w:ascii="Arial" w:hAnsi="Arial" w:cs="Arial"/>
          <w:sz w:val="20"/>
          <w:u w:val="none"/>
        </w:rPr>
        <w:t>aggiornati.nicol</w:t>
      </w:r>
      <w:proofErr w:type="spellEnd"/>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Tutti i software forniti dovranno essere interfacciati in modo bidirezionale con il software gestionale Aziendale di Laboratorio LIS (</w:t>
      </w:r>
      <w:proofErr w:type="spellStart"/>
      <w:r w:rsidRPr="00F82BDE">
        <w:rPr>
          <w:rFonts w:ascii="Arial" w:hAnsi="Arial" w:cs="Arial"/>
          <w:sz w:val="20"/>
          <w:u w:val="none"/>
        </w:rPr>
        <w:t>Laboratory</w:t>
      </w:r>
      <w:proofErr w:type="spellEnd"/>
      <w:r w:rsidRPr="00F82BDE">
        <w:rPr>
          <w:rFonts w:ascii="Arial" w:hAnsi="Arial" w:cs="Arial"/>
          <w:sz w:val="20"/>
          <w:u w:val="none"/>
        </w:rPr>
        <w:t xml:space="preserve"> Information System) della ditta </w:t>
      </w:r>
      <w:proofErr w:type="spellStart"/>
      <w:r w:rsidRPr="00F82BDE">
        <w:rPr>
          <w:rFonts w:ascii="Arial" w:hAnsi="Arial" w:cs="Arial"/>
          <w:sz w:val="20"/>
          <w:u w:val="none"/>
        </w:rPr>
        <w:t>SCSComputers</w:t>
      </w:r>
      <w:proofErr w:type="spellEnd"/>
      <w:r w:rsidRPr="00F82BDE">
        <w:rPr>
          <w:rFonts w:ascii="Arial" w:hAnsi="Arial" w:cs="Arial"/>
          <w:sz w:val="20"/>
          <w:u w:val="none"/>
        </w:rPr>
        <w:t xml:space="preserve"> di Fermo. Potranno essere interfacciati attraverso un unico software  </w:t>
      </w:r>
      <w:proofErr w:type="spellStart"/>
      <w:r w:rsidRPr="00F82BDE">
        <w:rPr>
          <w:rFonts w:ascii="Arial" w:hAnsi="Arial" w:cs="Arial"/>
          <w:sz w:val="20"/>
          <w:u w:val="none"/>
        </w:rPr>
        <w:t>Middleware</w:t>
      </w:r>
      <w:proofErr w:type="spellEnd"/>
      <w:r w:rsidRPr="00F82BDE">
        <w:rPr>
          <w:rFonts w:ascii="Arial" w:hAnsi="Arial" w:cs="Arial"/>
          <w:sz w:val="20"/>
          <w:u w:val="none"/>
        </w:rPr>
        <w:t xml:space="preserve">, fornito dalla ditta offerente. Le modalità di integrazione poste in essere dovranno essere tali da interfacciare tutti gli analizzatori offerti per la gestione congiunta </w:t>
      </w:r>
      <w:r w:rsidRPr="00F82BDE">
        <w:rPr>
          <w:rFonts w:ascii="Arial" w:hAnsi="Arial" w:cs="Arial"/>
          <w:sz w:val="20"/>
          <w:u w:val="none"/>
        </w:rPr>
        <w:lastRenderedPageBreak/>
        <w:t xml:space="preserve">della validazione tecnica dei risultati e della gestione del processo. Il </w:t>
      </w:r>
      <w:proofErr w:type="spellStart"/>
      <w:r w:rsidRPr="00F82BDE">
        <w:rPr>
          <w:rFonts w:ascii="Arial" w:hAnsi="Arial" w:cs="Arial"/>
          <w:sz w:val="20"/>
          <w:u w:val="none"/>
        </w:rPr>
        <w:t>Middleware</w:t>
      </w:r>
      <w:proofErr w:type="spellEnd"/>
      <w:r w:rsidRPr="00F82BDE">
        <w:rPr>
          <w:rFonts w:ascii="Arial" w:hAnsi="Arial" w:cs="Arial"/>
          <w:sz w:val="20"/>
          <w:u w:val="none"/>
        </w:rPr>
        <w:t xml:space="preserve"> offerto dovrà essere unico, ridondato, completo di tutte le licenze necessarie al suo funzionamento (sia licenze database che licenze MS Office se questo elemento risultasse obbligatorio per la piena funzionalità) . </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 xml:space="preserve">I Livelli di servizio e SLA (Service Level Agreement) dovranno essere coerenti ai livelli di servizio del laboratorio medesimo ovvero, intervento di presa in carico in caso di guasti entro 30 minuti dalla chiamata e, per i guasti bloccanti riduzione e ripristino del guasto entro 4 ore dalla chiamata. </w:t>
      </w:r>
    </w:p>
    <w:p w:rsidR="00480349" w:rsidRPr="00F82BDE" w:rsidRDefault="00480349" w:rsidP="00480349">
      <w:pPr>
        <w:pStyle w:val="Rientrocorpodeltesto"/>
        <w:numPr>
          <w:ilvl w:val="0"/>
          <w:numId w:val="15"/>
        </w:numPr>
        <w:jc w:val="both"/>
        <w:rPr>
          <w:rFonts w:ascii="Arial" w:hAnsi="Arial" w:cs="Arial"/>
          <w:sz w:val="20"/>
          <w:u w:val="none"/>
        </w:rPr>
      </w:pPr>
      <w:r w:rsidRPr="00F82BDE">
        <w:rPr>
          <w:rFonts w:ascii="Arial" w:hAnsi="Arial" w:cs="Arial"/>
          <w:sz w:val="20"/>
          <w:u w:val="none"/>
        </w:rPr>
        <w:t xml:space="preserve">L’offerta si intenderà omnicomprensiva di tutti i costi, servizi di implementazione integrazione, servizi di assistenza delle postazioni di lavoro (hardware) e dei software forniti,  costi di integrazione verso i LIS ivi comprese le attività transcodifiche necessari ad integrare il </w:t>
      </w:r>
      <w:proofErr w:type="spellStart"/>
      <w:r w:rsidRPr="00F82BDE">
        <w:rPr>
          <w:rFonts w:ascii="Arial" w:hAnsi="Arial" w:cs="Arial"/>
          <w:sz w:val="20"/>
          <w:u w:val="none"/>
        </w:rPr>
        <w:t>middleware</w:t>
      </w:r>
      <w:proofErr w:type="spellEnd"/>
      <w:r w:rsidRPr="00F82BDE">
        <w:rPr>
          <w:rFonts w:ascii="Arial" w:hAnsi="Arial" w:cs="Arial"/>
          <w:sz w:val="20"/>
          <w:u w:val="none"/>
        </w:rPr>
        <w:t>. Tali integrazioni oggetto della fornitura, dovranno essere manutenute in perfetta efficienza per tutta la durata contrattuale.</w:t>
      </w:r>
    </w:p>
    <w:p w:rsidR="004A18CA" w:rsidRPr="00F82BDE" w:rsidRDefault="004A18CA" w:rsidP="007507AE">
      <w:pPr>
        <w:pStyle w:val="Titolo1"/>
        <w:spacing w:before="0" w:after="0"/>
        <w:ind w:right="-52"/>
        <w:jc w:val="both"/>
        <w:rPr>
          <w:spacing w:val="-7"/>
          <w:sz w:val="20"/>
          <w:szCs w:val="20"/>
        </w:rPr>
      </w:pPr>
    </w:p>
    <w:sectPr w:rsidR="004A18CA" w:rsidRPr="00F82BD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DF8" w:rsidRDefault="00397DF8" w:rsidP="001B5AB9">
      <w:pPr>
        <w:spacing w:after="0" w:line="240" w:lineRule="auto"/>
      </w:pPr>
      <w:r>
        <w:separator/>
      </w:r>
    </w:p>
  </w:endnote>
  <w:endnote w:type="continuationSeparator" w:id="0">
    <w:p w:rsidR="00397DF8" w:rsidRDefault="00397DF8" w:rsidP="001B5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Bookman-Old-Style">
    <w:altName w:val="Bookman Old Style"/>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Bookman Old Style">
    <w:altName w:val="Georgia"/>
    <w:charset w:val="00"/>
    <w:family w:val="roman"/>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F4" w:rsidRDefault="00901FF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F4" w:rsidRDefault="00901FF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F4" w:rsidRDefault="00901FF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DF8" w:rsidRDefault="00397DF8" w:rsidP="001B5AB9">
      <w:pPr>
        <w:spacing w:after="0" w:line="240" w:lineRule="auto"/>
      </w:pPr>
      <w:r>
        <w:separator/>
      </w:r>
    </w:p>
  </w:footnote>
  <w:footnote w:type="continuationSeparator" w:id="0">
    <w:p w:rsidR="00397DF8" w:rsidRDefault="00397DF8" w:rsidP="001B5A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F4" w:rsidRDefault="00901FF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7E6" w:rsidRPr="00901FF4" w:rsidRDefault="008E77E6" w:rsidP="008E77E6">
    <w:pPr>
      <w:pStyle w:val="Intestazione"/>
      <w:jc w:val="right"/>
      <w:rPr>
        <w:rFonts w:ascii="Arial" w:hAnsi="Arial" w:cs="Arial"/>
        <w:i/>
        <w:sz w:val="16"/>
        <w:szCs w:val="16"/>
      </w:rPr>
    </w:pPr>
    <w:r w:rsidRPr="00901FF4">
      <w:rPr>
        <w:rFonts w:ascii="Arial" w:hAnsi="Arial" w:cs="Arial"/>
        <w:noProof/>
        <w:sz w:val="16"/>
        <w:szCs w:val="16"/>
        <w:lang w:eastAsia="it-IT"/>
      </w:rPr>
      <w:drawing>
        <wp:anchor distT="0" distB="0" distL="114300" distR="114300" simplePos="0" relativeHeight="251659264" behindDoc="1" locked="0" layoutInCell="1" allowOverlap="1" wp14:anchorId="611096E4" wp14:editId="547985D0">
          <wp:simplePos x="0" y="0"/>
          <wp:positionH relativeFrom="column">
            <wp:posOffset>0</wp:posOffset>
          </wp:positionH>
          <wp:positionV relativeFrom="paragraph">
            <wp:posOffset>-286385</wp:posOffset>
          </wp:positionV>
          <wp:extent cx="702945" cy="541655"/>
          <wp:effectExtent l="0" t="0" r="0" b="0"/>
          <wp:wrapNone/>
          <wp:docPr id="2" name="Immagine 5" descr="logo AORMN little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5" descr="logo AORMN little words"/>
                  <pic:cNvPicPr>
                    <a:picLocks noChangeAspect="1" noChangeArrowheads="1"/>
                  </pic:cNvPicPr>
                </pic:nvPicPr>
                <pic:blipFill>
                  <a:blip r:embed="rId1"/>
                  <a:stretch>
                    <a:fillRect/>
                  </a:stretch>
                </pic:blipFill>
                <pic:spPr bwMode="auto">
                  <a:xfrm>
                    <a:off x="0" y="0"/>
                    <a:ext cx="702945" cy="541655"/>
                  </a:xfrm>
                  <a:prstGeom prst="rect">
                    <a:avLst/>
                  </a:prstGeom>
                  <a:noFill/>
                  <a:ln w="9525">
                    <a:noFill/>
                    <a:miter lim="800000"/>
                    <a:headEnd/>
                    <a:tailEnd/>
                  </a:ln>
                </pic:spPr>
              </pic:pic>
            </a:graphicData>
          </a:graphic>
        </wp:anchor>
      </w:drawing>
    </w:r>
    <w:r w:rsidRPr="00901FF4">
      <w:rPr>
        <w:rFonts w:ascii="Arial" w:hAnsi="Arial" w:cs="Arial"/>
        <w:i/>
        <w:sz w:val="16"/>
        <w:szCs w:val="16"/>
      </w:rPr>
      <w:t>Linee di indirizzo Sistemi Informativi e Reti</w:t>
    </w:r>
  </w:p>
  <w:p w:rsidR="00550526" w:rsidRPr="00901FF4" w:rsidRDefault="00550526" w:rsidP="008E77E6">
    <w:pPr>
      <w:pStyle w:val="Intestazione"/>
      <w:rPr>
        <w:rFonts w:ascii="Arial" w:hAnsi="Arial" w:cs="Arial"/>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F4" w:rsidRDefault="00901FF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A1032"/>
    <w:multiLevelType w:val="hybridMultilevel"/>
    <w:tmpl w:val="591ABFCE"/>
    <w:lvl w:ilvl="0" w:tplc="4B58DFAC">
      <w:start w:val="1"/>
      <w:numFmt w:val="bullet"/>
      <w:lvlText w:val="-"/>
      <w:lvlJc w:val="left"/>
      <w:pPr>
        <w:ind w:left="720" w:hanging="360"/>
      </w:pPr>
      <w:rPr>
        <w:rFonts w:ascii="Calibri" w:eastAsiaTheme="minorHAns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29A5B2A"/>
    <w:multiLevelType w:val="hybridMultilevel"/>
    <w:tmpl w:val="640C8480"/>
    <w:lvl w:ilvl="0" w:tplc="0410000F">
      <w:start w:val="1"/>
      <w:numFmt w:val="decimal"/>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nsid w:val="1A2C3818"/>
    <w:multiLevelType w:val="hybridMultilevel"/>
    <w:tmpl w:val="DF22CC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85E5AAC"/>
    <w:multiLevelType w:val="hybridMultilevel"/>
    <w:tmpl w:val="4BFA2D2A"/>
    <w:lvl w:ilvl="0" w:tplc="F3BAD9BC">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3A03330F"/>
    <w:multiLevelType w:val="hybridMultilevel"/>
    <w:tmpl w:val="20D850C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FE60C9E"/>
    <w:multiLevelType w:val="hybridMultilevel"/>
    <w:tmpl w:val="9602509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45063394"/>
    <w:multiLevelType w:val="hybridMultilevel"/>
    <w:tmpl w:val="8BBAE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5C67735"/>
    <w:multiLevelType w:val="hybridMultilevel"/>
    <w:tmpl w:val="ED022A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B513336"/>
    <w:multiLevelType w:val="hybridMultilevel"/>
    <w:tmpl w:val="A59E130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4D697888"/>
    <w:multiLevelType w:val="hybridMultilevel"/>
    <w:tmpl w:val="7D9A05E8"/>
    <w:lvl w:ilvl="0" w:tplc="0410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5A30E4F"/>
    <w:multiLevelType w:val="hybridMultilevel"/>
    <w:tmpl w:val="2BDA92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BC554EB"/>
    <w:multiLevelType w:val="hybridMultilevel"/>
    <w:tmpl w:val="25B027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41B2E5A"/>
    <w:multiLevelType w:val="hybridMultilevel"/>
    <w:tmpl w:val="0212B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A92480"/>
    <w:multiLevelType w:val="hybridMultilevel"/>
    <w:tmpl w:val="F79E1F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E711670"/>
    <w:multiLevelType w:val="hybridMultilevel"/>
    <w:tmpl w:val="D8D27B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4"/>
  </w:num>
  <w:num w:numId="4">
    <w:abstractNumId w:val="11"/>
  </w:num>
  <w:num w:numId="5">
    <w:abstractNumId w:val="3"/>
  </w:num>
  <w:num w:numId="6">
    <w:abstractNumId w:val="14"/>
  </w:num>
  <w:num w:numId="7">
    <w:abstractNumId w:val="6"/>
  </w:num>
  <w:num w:numId="8">
    <w:abstractNumId w:val="8"/>
  </w:num>
  <w:num w:numId="9">
    <w:abstractNumId w:val="9"/>
  </w:num>
  <w:num w:numId="10">
    <w:abstractNumId w:val="12"/>
  </w:num>
  <w:num w:numId="11">
    <w:abstractNumId w:val="7"/>
  </w:num>
  <w:num w:numId="12">
    <w:abstractNumId w:val="5"/>
  </w:num>
  <w:num w:numId="13">
    <w:abstractNumId w:val="13"/>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F85"/>
    <w:rsid w:val="000045E9"/>
    <w:rsid w:val="0000516C"/>
    <w:rsid w:val="000062CC"/>
    <w:rsid w:val="00042220"/>
    <w:rsid w:val="000433D3"/>
    <w:rsid w:val="0009488C"/>
    <w:rsid w:val="000D0867"/>
    <w:rsid w:val="000D4FAF"/>
    <w:rsid w:val="000E0B93"/>
    <w:rsid w:val="000E1FC8"/>
    <w:rsid w:val="000E4AD6"/>
    <w:rsid w:val="00121488"/>
    <w:rsid w:val="0014204B"/>
    <w:rsid w:val="00143C87"/>
    <w:rsid w:val="00151583"/>
    <w:rsid w:val="00151589"/>
    <w:rsid w:val="00173DAF"/>
    <w:rsid w:val="0017701D"/>
    <w:rsid w:val="00180170"/>
    <w:rsid w:val="0018036D"/>
    <w:rsid w:val="00187432"/>
    <w:rsid w:val="0019179C"/>
    <w:rsid w:val="001B5AB9"/>
    <w:rsid w:val="001C376F"/>
    <w:rsid w:val="001D167F"/>
    <w:rsid w:val="001D18F3"/>
    <w:rsid w:val="00200A7D"/>
    <w:rsid w:val="00200DFD"/>
    <w:rsid w:val="0020423F"/>
    <w:rsid w:val="00221D2B"/>
    <w:rsid w:val="002278AF"/>
    <w:rsid w:val="00234209"/>
    <w:rsid w:val="00246323"/>
    <w:rsid w:val="002476C1"/>
    <w:rsid w:val="00256111"/>
    <w:rsid w:val="00267AA9"/>
    <w:rsid w:val="00276ADA"/>
    <w:rsid w:val="00294135"/>
    <w:rsid w:val="002E3BF0"/>
    <w:rsid w:val="00311659"/>
    <w:rsid w:val="00324895"/>
    <w:rsid w:val="00330AD3"/>
    <w:rsid w:val="00347CBC"/>
    <w:rsid w:val="00350C38"/>
    <w:rsid w:val="00351F85"/>
    <w:rsid w:val="00376B24"/>
    <w:rsid w:val="0037705B"/>
    <w:rsid w:val="003903AB"/>
    <w:rsid w:val="00397DF8"/>
    <w:rsid w:val="003A497D"/>
    <w:rsid w:val="003B5FEA"/>
    <w:rsid w:val="003D7950"/>
    <w:rsid w:val="003E12A4"/>
    <w:rsid w:val="003E32CA"/>
    <w:rsid w:val="003F4F2D"/>
    <w:rsid w:val="0041408C"/>
    <w:rsid w:val="00415CA5"/>
    <w:rsid w:val="00421707"/>
    <w:rsid w:val="00435C64"/>
    <w:rsid w:val="00440CDA"/>
    <w:rsid w:val="0045009E"/>
    <w:rsid w:val="00450467"/>
    <w:rsid w:val="004512F7"/>
    <w:rsid w:val="004625D2"/>
    <w:rsid w:val="004718F4"/>
    <w:rsid w:val="00474B2F"/>
    <w:rsid w:val="00480349"/>
    <w:rsid w:val="004A18CA"/>
    <w:rsid w:val="004F7538"/>
    <w:rsid w:val="00504051"/>
    <w:rsid w:val="0051082E"/>
    <w:rsid w:val="00523C62"/>
    <w:rsid w:val="00534CC2"/>
    <w:rsid w:val="00535239"/>
    <w:rsid w:val="00550526"/>
    <w:rsid w:val="00561D6D"/>
    <w:rsid w:val="005718FA"/>
    <w:rsid w:val="0057458A"/>
    <w:rsid w:val="00593B50"/>
    <w:rsid w:val="00593E2D"/>
    <w:rsid w:val="005B61E4"/>
    <w:rsid w:val="005C55EC"/>
    <w:rsid w:val="005E2A0E"/>
    <w:rsid w:val="005F2561"/>
    <w:rsid w:val="005F3C31"/>
    <w:rsid w:val="00624FDB"/>
    <w:rsid w:val="00637434"/>
    <w:rsid w:val="00643F9C"/>
    <w:rsid w:val="006564D7"/>
    <w:rsid w:val="006660D1"/>
    <w:rsid w:val="00666540"/>
    <w:rsid w:val="0067148B"/>
    <w:rsid w:val="006807C4"/>
    <w:rsid w:val="006C5E82"/>
    <w:rsid w:val="006C62B4"/>
    <w:rsid w:val="006D2883"/>
    <w:rsid w:val="006D318B"/>
    <w:rsid w:val="006D6B1C"/>
    <w:rsid w:val="006E140E"/>
    <w:rsid w:val="006E3840"/>
    <w:rsid w:val="006E77BF"/>
    <w:rsid w:val="006F3F72"/>
    <w:rsid w:val="006F5FB2"/>
    <w:rsid w:val="006F6443"/>
    <w:rsid w:val="00716BC9"/>
    <w:rsid w:val="00723916"/>
    <w:rsid w:val="00723EC1"/>
    <w:rsid w:val="00726FAA"/>
    <w:rsid w:val="007404D2"/>
    <w:rsid w:val="007507AE"/>
    <w:rsid w:val="00756DFE"/>
    <w:rsid w:val="007602E5"/>
    <w:rsid w:val="00762FBF"/>
    <w:rsid w:val="0076335D"/>
    <w:rsid w:val="0076630D"/>
    <w:rsid w:val="00783B04"/>
    <w:rsid w:val="007858B0"/>
    <w:rsid w:val="00791610"/>
    <w:rsid w:val="00793B7F"/>
    <w:rsid w:val="007A2ABF"/>
    <w:rsid w:val="007A45B1"/>
    <w:rsid w:val="007B1FD5"/>
    <w:rsid w:val="007B6227"/>
    <w:rsid w:val="007D0ACE"/>
    <w:rsid w:val="007D1F00"/>
    <w:rsid w:val="007D573B"/>
    <w:rsid w:val="007F647F"/>
    <w:rsid w:val="00814112"/>
    <w:rsid w:val="0081420F"/>
    <w:rsid w:val="008334C3"/>
    <w:rsid w:val="00853595"/>
    <w:rsid w:val="00867F22"/>
    <w:rsid w:val="0087069C"/>
    <w:rsid w:val="00877EBE"/>
    <w:rsid w:val="008A075C"/>
    <w:rsid w:val="008A1DEE"/>
    <w:rsid w:val="008A3E11"/>
    <w:rsid w:val="008B4895"/>
    <w:rsid w:val="008D1157"/>
    <w:rsid w:val="008D54E1"/>
    <w:rsid w:val="008E021C"/>
    <w:rsid w:val="008E5EF2"/>
    <w:rsid w:val="008E77E6"/>
    <w:rsid w:val="00901FF4"/>
    <w:rsid w:val="00970034"/>
    <w:rsid w:val="00980D66"/>
    <w:rsid w:val="009849F9"/>
    <w:rsid w:val="0098790A"/>
    <w:rsid w:val="00991899"/>
    <w:rsid w:val="009925A0"/>
    <w:rsid w:val="0099418C"/>
    <w:rsid w:val="009A13D5"/>
    <w:rsid w:val="009B1384"/>
    <w:rsid w:val="009B664D"/>
    <w:rsid w:val="009C5F76"/>
    <w:rsid w:val="009D2457"/>
    <w:rsid w:val="009D542F"/>
    <w:rsid w:val="009F76AC"/>
    <w:rsid w:val="00A03C1B"/>
    <w:rsid w:val="00A11EBA"/>
    <w:rsid w:val="00A134E0"/>
    <w:rsid w:val="00A160CA"/>
    <w:rsid w:val="00A26E8A"/>
    <w:rsid w:val="00A272C6"/>
    <w:rsid w:val="00A572A1"/>
    <w:rsid w:val="00A67188"/>
    <w:rsid w:val="00A724A7"/>
    <w:rsid w:val="00A7794D"/>
    <w:rsid w:val="00A81A42"/>
    <w:rsid w:val="00A945F5"/>
    <w:rsid w:val="00A97C82"/>
    <w:rsid w:val="00A97E0B"/>
    <w:rsid w:val="00AC3CE4"/>
    <w:rsid w:val="00AD16C0"/>
    <w:rsid w:val="00AD5A23"/>
    <w:rsid w:val="00AF2095"/>
    <w:rsid w:val="00AF6736"/>
    <w:rsid w:val="00AF7B39"/>
    <w:rsid w:val="00B00884"/>
    <w:rsid w:val="00B1165E"/>
    <w:rsid w:val="00B551EB"/>
    <w:rsid w:val="00B770F5"/>
    <w:rsid w:val="00B85A70"/>
    <w:rsid w:val="00B86CEA"/>
    <w:rsid w:val="00BA28B8"/>
    <w:rsid w:val="00BC74C9"/>
    <w:rsid w:val="00BD05EF"/>
    <w:rsid w:val="00BE5C75"/>
    <w:rsid w:val="00BF1D60"/>
    <w:rsid w:val="00C05B3B"/>
    <w:rsid w:val="00C070C8"/>
    <w:rsid w:val="00C14946"/>
    <w:rsid w:val="00C21EF1"/>
    <w:rsid w:val="00C2768B"/>
    <w:rsid w:val="00C36434"/>
    <w:rsid w:val="00C43CF2"/>
    <w:rsid w:val="00C47037"/>
    <w:rsid w:val="00C5072B"/>
    <w:rsid w:val="00C51A41"/>
    <w:rsid w:val="00C5298F"/>
    <w:rsid w:val="00C5606A"/>
    <w:rsid w:val="00C72B78"/>
    <w:rsid w:val="00C86AC0"/>
    <w:rsid w:val="00C920A7"/>
    <w:rsid w:val="00C94E2C"/>
    <w:rsid w:val="00CB11D1"/>
    <w:rsid w:val="00CB1604"/>
    <w:rsid w:val="00CB2014"/>
    <w:rsid w:val="00CB6EF3"/>
    <w:rsid w:val="00CD2AA4"/>
    <w:rsid w:val="00CD4235"/>
    <w:rsid w:val="00CD7DFE"/>
    <w:rsid w:val="00CE1DC9"/>
    <w:rsid w:val="00CF4B7A"/>
    <w:rsid w:val="00D40E90"/>
    <w:rsid w:val="00D41130"/>
    <w:rsid w:val="00D471A5"/>
    <w:rsid w:val="00D52D62"/>
    <w:rsid w:val="00D541B0"/>
    <w:rsid w:val="00D74525"/>
    <w:rsid w:val="00D77711"/>
    <w:rsid w:val="00D805E7"/>
    <w:rsid w:val="00DB1AE7"/>
    <w:rsid w:val="00E007F4"/>
    <w:rsid w:val="00E009B8"/>
    <w:rsid w:val="00E278EE"/>
    <w:rsid w:val="00E4286D"/>
    <w:rsid w:val="00E45D09"/>
    <w:rsid w:val="00E5022E"/>
    <w:rsid w:val="00E5627F"/>
    <w:rsid w:val="00E671E3"/>
    <w:rsid w:val="00EA26C5"/>
    <w:rsid w:val="00EA5A0C"/>
    <w:rsid w:val="00EA7AB1"/>
    <w:rsid w:val="00EC3179"/>
    <w:rsid w:val="00ED636F"/>
    <w:rsid w:val="00EE3BE5"/>
    <w:rsid w:val="00EF4CD2"/>
    <w:rsid w:val="00F00B3A"/>
    <w:rsid w:val="00F22DCB"/>
    <w:rsid w:val="00F3400E"/>
    <w:rsid w:val="00F4773F"/>
    <w:rsid w:val="00F47F90"/>
    <w:rsid w:val="00F82BDE"/>
    <w:rsid w:val="00F9686C"/>
    <w:rsid w:val="00FC1F33"/>
    <w:rsid w:val="00FE60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Art"/>
    <w:basedOn w:val="Normale"/>
    <w:next w:val="Normale"/>
    <w:link w:val="Titolo1Carattere"/>
    <w:qFormat/>
    <w:rsid w:val="00151583"/>
    <w:pPr>
      <w:keepNext/>
      <w:spacing w:before="240" w:after="60" w:line="240" w:lineRule="auto"/>
      <w:outlineLvl w:val="0"/>
    </w:pPr>
    <w:rPr>
      <w:rFonts w:ascii="Arial" w:eastAsia="Times New Roman" w:hAnsi="Arial" w:cs="Arial"/>
      <w:b/>
      <w:bCs/>
      <w:kern w:val="32"/>
      <w:sz w:val="32"/>
      <w:szCs w:val="32"/>
      <w:lang w:eastAsia="it-IT"/>
    </w:rPr>
  </w:style>
  <w:style w:type="paragraph" w:styleId="Titolo2">
    <w:name w:val="heading 2"/>
    <w:basedOn w:val="Normale"/>
    <w:next w:val="Normale"/>
    <w:link w:val="Titolo2Carattere"/>
    <w:uiPriority w:val="9"/>
    <w:semiHidden/>
    <w:unhideWhenUsed/>
    <w:qFormat/>
    <w:rsid w:val="007507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16C0"/>
    <w:pPr>
      <w:ind w:left="720"/>
      <w:contextualSpacing/>
    </w:pPr>
  </w:style>
  <w:style w:type="table" w:styleId="Grigliatabella">
    <w:name w:val="Table Grid"/>
    <w:basedOn w:val="Tabellanormale"/>
    <w:uiPriority w:val="39"/>
    <w:rsid w:val="00A97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0170"/>
    <w:pPr>
      <w:widowControl w:val="0"/>
      <w:autoSpaceDE w:val="0"/>
      <w:autoSpaceDN w:val="0"/>
      <w:adjustRightInd w:val="0"/>
      <w:spacing w:after="0" w:line="240" w:lineRule="auto"/>
    </w:pPr>
    <w:rPr>
      <w:rFonts w:ascii="Bookman-Old-Style" w:eastAsia="Times New Roman" w:hAnsi="Bookman-Old-Style" w:cs="Bookman-Old-Style"/>
      <w:color w:val="000000"/>
      <w:sz w:val="24"/>
      <w:szCs w:val="24"/>
      <w:lang w:eastAsia="it-IT"/>
    </w:rPr>
  </w:style>
  <w:style w:type="paragraph" w:styleId="Testofumetto">
    <w:name w:val="Balloon Text"/>
    <w:basedOn w:val="Normale"/>
    <w:link w:val="TestofumettoCarattere"/>
    <w:uiPriority w:val="99"/>
    <w:semiHidden/>
    <w:unhideWhenUsed/>
    <w:rsid w:val="00A81A4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A42"/>
    <w:rPr>
      <w:rFonts w:ascii="Segoe UI" w:hAnsi="Segoe UI" w:cs="Segoe UI"/>
      <w:sz w:val="18"/>
      <w:szCs w:val="18"/>
    </w:rPr>
  </w:style>
  <w:style w:type="paragraph" w:styleId="Intestazione">
    <w:name w:val="header"/>
    <w:basedOn w:val="Normale"/>
    <w:link w:val="IntestazioneCarattere"/>
    <w:unhideWhenUsed/>
    <w:rsid w:val="001B5AB9"/>
    <w:pPr>
      <w:tabs>
        <w:tab w:val="center" w:pos="4513"/>
        <w:tab w:val="right" w:pos="9026"/>
      </w:tabs>
      <w:spacing w:after="0" w:line="240" w:lineRule="auto"/>
    </w:pPr>
  </w:style>
  <w:style w:type="character" w:customStyle="1" w:styleId="IntestazioneCarattere">
    <w:name w:val="Intestazione Carattere"/>
    <w:basedOn w:val="Carpredefinitoparagrafo"/>
    <w:link w:val="Intestazione"/>
    <w:qFormat/>
    <w:rsid w:val="001B5AB9"/>
  </w:style>
  <w:style w:type="paragraph" w:styleId="Pidipagina">
    <w:name w:val="footer"/>
    <w:basedOn w:val="Normale"/>
    <w:link w:val="PidipaginaCarattere"/>
    <w:uiPriority w:val="99"/>
    <w:unhideWhenUsed/>
    <w:rsid w:val="001B5AB9"/>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1B5AB9"/>
  </w:style>
  <w:style w:type="character" w:customStyle="1" w:styleId="Titolo1Carattere">
    <w:name w:val="Titolo 1 Carattere"/>
    <w:aliases w:val="Art Carattere"/>
    <w:basedOn w:val="Carpredefinitoparagrafo"/>
    <w:link w:val="Titolo1"/>
    <w:rsid w:val="00151583"/>
    <w:rPr>
      <w:rFonts w:ascii="Arial" w:eastAsia="Times New Roman" w:hAnsi="Arial" w:cs="Arial"/>
      <w:b/>
      <w:bCs/>
      <w:kern w:val="32"/>
      <w:sz w:val="32"/>
      <w:szCs w:val="32"/>
      <w:lang w:eastAsia="it-IT"/>
    </w:rPr>
  </w:style>
  <w:style w:type="paragraph" w:styleId="Rientrocorpodeltesto">
    <w:name w:val="Body Text Indent"/>
    <w:basedOn w:val="Normale"/>
    <w:link w:val="RientrocorpodeltestoCarattere"/>
    <w:rsid w:val="007507AE"/>
    <w:pPr>
      <w:suppressAutoHyphens/>
      <w:spacing w:after="120" w:line="240" w:lineRule="auto"/>
      <w:ind w:left="283"/>
    </w:pPr>
    <w:rPr>
      <w:rFonts w:ascii="Bookman Old Style" w:eastAsia="Times New Roman" w:hAnsi="Bookman Old Style" w:cs="Times New Roman"/>
      <w:sz w:val="24"/>
      <w:szCs w:val="20"/>
      <w:u w:val="single"/>
      <w:lang w:eastAsia="ar-SA"/>
    </w:rPr>
  </w:style>
  <w:style w:type="character" w:customStyle="1" w:styleId="RientrocorpodeltestoCarattere">
    <w:name w:val="Rientro corpo del testo Carattere"/>
    <w:basedOn w:val="Carpredefinitoparagrafo"/>
    <w:link w:val="Rientrocorpodeltesto"/>
    <w:rsid w:val="007507AE"/>
    <w:rPr>
      <w:rFonts w:ascii="Bookman Old Style" w:eastAsia="Times New Roman" w:hAnsi="Bookman Old Style" w:cs="Times New Roman"/>
      <w:sz w:val="24"/>
      <w:szCs w:val="20"/>
      <w:u w:val="single"/>
      <w:lang w:eastAsia="ar-SA"/>
    </w:rPr>
  </w:style>
  <w:style w:type="character" w:customStyle="1" w:styleId="Titolo2Carattere">
    <w:name w:val="Titolo 2 Carattere"/>
    <w:basedOn w:val="Carpredefinitoparagrafo"/>
    <w:link w:val="Titolo2"/>
    <w:uiPriority w:val="9"/>
    <w:semiHidden/>
    <w:rsid w:val="007507AE"/>
    <w:rPr>
      <w:rFonts w:asciiTheme="majorHAnsi" w:eastAsiaTheme="majorEastAsia" w:hAnsiTheme="majorHAnsi" w:cstheme="majorBidi"/>
      <w:b/>
      <w:bCs/>
      <w:color w:val="5B9BD5" w:themeColor="accent1"/>
      <w:sz w:val="26"/>
      <w:szCs w:val="26"/>
    </w:rPr>
  </w:style>
  <w:style w:type="paragraph" w:styleId="Nessunaspaziatura">
    <w:name w:val="No Spacing"/>
    <w:uiPriority w:val="1"/>
    <w:qFormat/>
    <w:rsid w:val="007507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Art"/>
    <w:basedOn w:val="Normale"/>
    <w:next w:val="Normale"/>
    <w:link w:val="Titolo1Carattere"/>
    <w:qFormat/>
    <w:rsid w:val="00151583"/>
    <w:pPr>
      <w:keepNext/>
      <w:spacing w:before="240" w:after="60" w:line="240" w:lineRule="auto"/>
      <w:outlineLvl w:val="0"/>
    </w:pPr>
    <w:rPr>
      <w:rFonts w:ascii="Arial" w:eastAsia="Times New Roman" w:hAnsi="Arial" w:cs="Arial"/>
      <w:b/>
      <w:bCs/>
      <w:kern w:val="32"/>
      <w:sz w:val="32"/>
      <w:szCs w:val="32"/>
      <w:lang w:eastAsia="it-IT"/>
    </w:rPr>
  </w:style>
  <w:style w:type="paragraph" w:styleId="Titolo2">
    <w:name w:val="heading 2"/>
    <w:basedOn w:val="Normale"/>
    <w:next w:val="Normale"/>
    <w:link w:val="Titolo2Carattere"/>
    <w:uiPriority w:val="9"/>
    <w:semiHidden/>
    <w:unhideWhenUsed/>
    <w:qFormat/>
    <w:rsid w:val="007507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16C0"/>
    <w:pPr>
      <w:ind w:left="720"/>
      <w:contextualSpacing/>
    </w:pPr>
  </w:style>
  <w:style w:type="table" w:styleId="Grigliatabella">
    <w:name w:val="Table Grid"/>
    <w:basedOn w:val="Tabellanormale"/>
    <w:uiPriority w:val="39"/>
    <w:rsid w:val="00A97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0170"/>
    <w:pPr>
      <w:widowControl w:val="0"/>
      <w:autoSpaceDE w:val="0"/>
      <w:autoSpaceDN w:val="0"/>
      <w:adjustRightInd w:val="0"/>
      <w:spacing w:after="0" w:line="240" w:lineRule="auto"/>
    </w:pPr>
    <w:rPr>
      <w:rFonts w:ascii="Bookman-Old-Style" w:eastAsia="Times New Roman" w:hAnsi="Bookman-Old-Style" w:cs="Bookman-Old-Style"/>
      <w:color w:val="000000"/>
      <w:sz w:val="24"/>
      <w:szCs w:val="24"/>
      <w:lang w:eastAsia="it-IT"/>
    </w:rPr>
  </w:style>
  <w:style w:type="paragraph" w:styleId="Testofumetto">
    <w:name w:val="Balloon Text"/>
    <w:basedOn w:val="Normale"/>
    <w:link w:val="TestofumettoCarattere"/>
    <w:uiPriority w:val="99"/>
    <w:semiHidden/>
    <w:unhideWhenUsed/>
    <w:rsid w:val="00A81A4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A42"/>
    <w:rPr>
      <w:rFonts w:ascii="Segoe UI" w:hAnsi="Segoe UI" w:cs="Segoe UI"/>
      <w:sz w:val="18"/>
      <w:szCs w:val="18"/>
    </w:rPr>
  </w:style>
  <w:style w:type="paragraph" w:styleId="Intestazione">
    <w:name w:val="header"/>
    <w:basedOn w:val="Normale"/>
    <w:link w:val="IntestazioneCarattere"/>
    <w:unhideWhenUsed/>
    <w:rsid w:val="001B5AB9"/>
    <w:pPr>
      <w:tabs>
        <w:tab w:val="center" w:pos="4513"/>
        <w:tab w:val="right" w:pos="9026"/>
      </w:tabs>
      <w:spacing w:after="0" w:line="240" w:lineRule="auto"/>
    </w:pPr>
  </w:style>
  <w:style w:type="character" w:customStyle="1" w:styleId="IntestazioneCarattere">
    <w:name w:val="Intestazione Carattere"/>
    <w:basedOn w:val="Carpredefinitoparagrafo"/>
    <w:link w:val="Intestazione"/>
    <w:qFormat/>
    <w:rsid w:val="001B5AB9"/>
  </w:style>
  <w:style w:type="paragraph" w:styleId="Pidipagina">
    <w:name w:val="footer"/>
    <w:basedOn w:val="Normale"/>
    <w:link w:val="PidipaginaCarattere"/>
    <w:uiPriority w:val="99"/>
    <w:unhideWhenUsed/>
    <w:rsid w:val="001B5AB9"/>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1B5AB9"/>
  </w:style>
  <w:style w:type="character" w:customStyle="1" w:styleId="Titolo1Carattere">
    <w:name w:val="Titolo 1 Carattere"/>
    <w:aliases w:val="Art Carattere"/>
    <w:basedOn w:val="Carpredefinitoparagrafo"/>
    <w:link w:val="Titolo1"/>
    <w:rsid w:val="00151583"/>
    <w:rPr>
      <w:rFonts w:ascii="Arial" w:eastAsia="Times New Roman" w:hAnsi="Arial" w:cs="Arial"/>
      <w:b/>
      <w:bCs/>
      <w:kern w:val="32"/>
      <w:sz w:val="32"/>
      <w:szCs w:val="32"/>
      <w:lang w:eastAsia="it-IT"/>
    </w:rPr>
  </w:style>
  <w:style w:type="paragraph" w:styleId="Rientrocorpodeltesto">
    <w:name w:val="Body Text Indent"/>
    <w:basedOn w:val="Normale"/>
    <w:link w:val="RientrocorpodeltestoCarattere"/>
    <w:rsid w:val="007507AE"/>
    <w:pPr>
      <w:suppressAutoHyphens/>
      <w:spacing w:after="120" w:line="240" w:lineRule="auto"/>
      <w:ind w:left="283"/>
    </w:pPr>
    <w:rPr>
      <w:rFonts w:ascii="Bookman Old Style" w:eastAsia="Times New Roman" w:hAnsi="Bookman Old Style" w:cs="Times New Roman"/>
      <w:sz w:val="24"/>
      <w:szCs w:val="20"/>
      <w:u w:val="single"/>
      <w:lang w:eastAsia="ar-SA"/>
    </w:rPr>
  </w:style>
  <w:style w:type="character" w:customStyle="1" w:styleId="RientrocorpodeltestoCarattere">
    <w:name w:val="Rientro corpo del testo Carattere"/>
    <w:basedOn w:val="Carpredefinitoparagrafo"/>
    <w:link w:val="Rientrocorpodeltesto"/>
    <w:rsid w:val="007507AE"/>
    <w:rPr>
      <w:rFonts w:ascii="Bookman Old Style" w:eastAsia="Times New Roman" w:hAnsi="Bookman Old Style" w:cs="Times New Roman"/>
      <w:sz w:val="24"/>
      <w:szCs w:val="20"/>
      <w:u w:val="single"/>
      <w:lang w:eastAsia="ar-SA"/>
    </w:rPr>
  </w:style>
  <w:style w:type="character" w:customStyle="1" w:styleId="Titolo2Carattere">
    <w:name w:val="Titolo 2 Carattere"/>
    <w:basedOn w:val="Carpredefinitoparagrafo"/>
    <w:link w:val="Titolo2"/>
    <w:uiPriority w:val="9"/>
    <w:semiHidden/>
    <w:rsid w:val="007507AE"/>
    <w:rPr>
      <w:rFonts w:asciiTheme="majorHAnsi" w:eastAsiaTheme="majorEastAsia" w:hAnsiTheme="majorHAnsi" w:cstheme="majorBidi"/>
      <w:b/>
      <w:bCs/>
      <w:color w:val="5B9BD5" w:themeColor="accent1"/>
      <w:sz w:val="26"/>
      <w:szCs w:val="26"/>
    </w:rPr>
  </w:style>
  <w:style w:type="paragraph" w:styleId="Nessunaspaziatura">
    <w:name w:val="No Spacing"/>
    <w:uiPriority w:val="1"/>
    <w:qFormat/>
    <w:rsid w:val="007507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494">
      <w:bodyDiv w:val="1"/>
      <w:marLeft w:val="0"/>
      <w:marRight w:val="0"/>
      <w:marTop w:val="0"/>
      <w:marBottom w:val="0"/>
      <w:divBdr>
        <w:top w:val="none" w:sz="0" w:space="0" w:color="auto"/>
        <w:left w:val="none" w:sz="0" w:space="0" w:color="auto"/>
        <w:bottom w:val="none" w:sz="0" w:space="0" w:color="auto"/>
        <w:right w:val="none" w:sz="0" w:space="0" w:color="auto"/>
      </w:divBdr>
    </w:div>
    <w:div w:id="34428462">
      <w:bodyDiv w:val="1"/>
      <w:marLeft w:val="0"/>
      <w:marRight w:val="0"/>
      <w:marTop w:val="0"/>
      <w:marBottom w:val="0"/>
      <w:divBdr>
        <w:top w:val="none" w:sz="0" w:space="0" w:color="auto"/>
        <w:left w:val="none" w:sz="0" w:space="0" w:color="auto"/>
        <w:bottom w:val="none" w:sz="0" w:space="0" w:color="auto"/>
        <w:right w:val="none" w:sz="0" w:space="0" w:color="auto"/>
      </w:divBdr>
    </w:div>
    <w:div w:id="167987901">
      <w:bodyDiv w:val="1"/>
      <w:marLeft w:val="0"/>
      <w:marRight w:val="0"/>
      <w:marTop w:val="0"/>
      <w:marBottom w:val="0"/>
      <w:divBdr>
        <w:top w:val="none" w:sz="0" w:space="0" w:color="auto"/>
        <w:left w:val="none" w:sz="0" w:space="0" w:color="auto"/>
        <w:bottom w:val="none" w:sz="0" w:space="0" w:color="auto"/>
        <w:right w:val="none" w:sz="0" w:space="0" w:color="auto"/>
      </w:divBdr>
    </w:div>
    <w:div w:id="182860440">
      <w:bodyDiv w:val="1"/>
      <w:marLeft w:val="0"/>
      <w:marRight w:val="0"/>
      <w:marTop w:val="0"/>
      <w:marBottom w:val="0"/>
      <w:divBdr>
        <w:top w:val="none" w:sz="0" w:space="0" w:color="auto"/>
        <w:left w:val="none" w:sz="0" w:space="0" w:color="auto"/>
        <w:bottom w:val="none" w:sz="0" w:space="0" w:color="auto"/>
        <w:right w:val="none" w:sz="0" w:space="0" w:color="auto"/>
      </w:divBdr>
    </w:div>
    <w:div w:id="207230436">
      <w:bodyDiv w:val="1"/>
      <w:marLeft w:val="0"/>
      <w:marRight w:val="0"/>
      <w:marTop w:val="0"/>
      <w:marBottom w:val="0"/>
      <w:divBdr>
        <w:top w:val="none" w:sz="0" w:space="0" w:color="auto"/>
        <w:left w:val="none" w:sz="0" w:space="0" w:color="auto"/>
        <w:bottom w:val="none" w:sz="0" w:space="0" w:color="auto"/>
        <w:right w:val="none" w:sz="0" w:space="0" w:color="auto"/>
      </w:divBdr>
    </w:div>
    <w:div w:id="268902665">
      <w:bodyDiv w:val="1"/>
      <w:marLeft w:val="0"/>
      <w:marRight w:val="0"/>
      <w:marTop w:val="0"/>
      <w:marBottom w:val="0"/>
      <w:divBdr>
        <w:top w:val="none" w:sz="0" w:space="0" w:color="auto"/>
        <w:left w:val="none" w:sz="0" w:space="0" w:color="auto"/>
        <w:bottom w:val="none" w:sz="0" w:space="0" w:color="auto"/>
        <w:right w:val="none" w:sz="0" w:space="0" w:color="auto"/>
      </w:divBdr>
    </w:div>
    <w:div w:id="313875163">
      <w:bodyDiv w:val="1"/>
      <w:marLeft w:val="0"/>
      <w:marRight w:val="0"/>
      <w:marTop w:val="0"/>
      <w:marBottom w:val="0"/>
      <w:divBdr>
        <w:top w:val="none" w:sz="0" w:space="0" w:color="auto"/>
        <w:left w:val="none" w:sz="0" w:space="0" w:color="auto"/>
        <w:bottom w:val="none" w:sz="0" w:space="0" w:color="auto"/>
        <w:right w:val="none" w:sz="0" w:space="0" w:color="auto"/>
      </w:divBdr>
    </w:div>
    <w:div w:id="383722166">
      <w:bodyDiv w:val="1"/>
      <w:marLeft w:val="0"/>
      <w:marRight w:val="0"/>
      <w:marTop w:val="0"/>
      <w:marBottom w:val="0"/>
      <w:divBdr>
        <w:top w:val="none" w:sz="0" w:space="0" w:color="auto"/>
        <w:left w:val="none" w:sz="0" w:space="0" w:color="auto"/>
        <w:bottom w:val="none" w:sz="0" w:space="0" w:color="auto"/>
        <w:right w:val="none" w:sz="0" w:space="0" w:color="auto"/>
      </w:divBdr>
    </w:div>
    <w:div w:id="444082984">
      <w:bodyDiv w:val="1"/>
      <w:marLeft w:val="0"/>
      <w:marRight w:val="0"/>
      <w:marTop w:val="0"/>
      <w:marBottom w:val="0"/>
      <w:divBdr>
        <w:top w:val="none" w:sz="0" w:space="0" w:color="auto"/>
        <w:left w:val="none" w:sz="0" w:space="0" w:color="auto"/>
        <w:bottom w:val="none" w:sz="0" w:space="0" w:color="auto"/>
        <w:right w:val="none" w:sz="0" w:space="0" w:color="auto"/>
      </w:divBdr>
    </w:div>
    <w:div w:id="618342472">
      <w:bodyDiv w:val="1"/>
      <w:marLeft w:val="0"/>
      <w:marRight w:val="0"/>
      <w:marTop w:val="0"/>
      <w:marBottom w:val="0"/>
      <w:divBdr>
        <w:top w:val="none" w:sz="0" w:space="0" w:color="auto"/>
        <w:left w:val="none" w:sz="0" w:space="0" w:color="auto"/>
        <w:bottom w:val="none" w:sz="0" w:space="0" w:color="auto"/>
        <w:right w:val="none" w:sz="0" w:space="0" w:color="auto"/>
      </w:divBdr>
    </w:div>
    <w:div w:id="671955538">
      <w:bodyDiv w:val="1"/>
      <w:marLeft w:val="0"/>
      <w:marRight w:val="0"/>
      <w:marTop w:val="0"/>
      <w:marBottom w:val="0"/>
      <w:divBdr>
        <w:top w:val="none" w:sz="0" w:space="0" w:color="auto"/>
        <w:left w:val="none" w:sz="0" w:space="0" w:color="auto"/>
        <w:bottom w:val="none" w:sz="0" w:space="0" w:color="auto"/>
        <w:right w:val="none" w:sz="0" w:space="0" w:color="auto"/>
      </w:divBdr>
    </w:div>
    <w:div w:id="704449825">
      <w:bodyDiv w:val="1"/>
      <w:marLeft w:val="0"/>
      <w:marRight w:val="0"/>
      <w:marTop w:val="0"/>
      <w:marBottom w:val="0"/>
      <w:divBdr>
        <w:top w:val="none" w:sz="0" w:space="0" w:color="auto"/>
        <w:left w:val="none" w:sz="0" w:space="0" w:color="auto"/>
        <w:bottom w:val="none" w:sz="0" w:space="0" w:color="auto"/>
        <w:right w:val="none" w:sz="0" w:space="0" w:color="auto"/>
      </w:divBdr>
    </w:div>
    <w:div w:id="725303770">
      <w:bodyDiv w:val="1"/>
      <w:marLeft w:val="0"/>
      <w:marRight w:val="0"/>
      <w:marTop w:val="0"/>
      <w:marBottom w:val="0"/>
      <w:divBdr>
        <w:top w:val="none" w:sz="0" w:space="0" w:color="auto"/>
        <w:left w:val="none" w:sz="0" w:space="0" w:color="auto"/>
        <w:bottom w:val="none" w:sz="0" w:space="0" w:color="auto"/>
        <w:right w:val="none" w:sz="0" w:space="0" w:color="auto"/>
      </w:divBdr>
    </w:div>
    <w:div w:id="732578798">
      <w:bodyDiv w:val="1"/>
      <w:marLeft w:val="0"/>
      <w:marRight w:val="0"/>
      <w:marTop w:val="0"/>
      <w:marBottom w:val="0"/>
      <w:divBdr>
        <w:top w:val="none" w:sz="0" w:space="0" w:color="auto"/>
        <w:left w:val="none" w:sz="0" w:space="0" w:color="auto"/>
        <w:bottom w:val="none" w:sz="0" w:space="0" w:color="auto"/>
        <w:right w:val="none" w:sz="0" w:space="0" w:color="auto"/>
      </w:divBdr>
    </w:div>
    <w:div w:id="805243691">
      <w:bodyDiv w:val="1"/>
      <w:marLeft w:val="0"/>
      <w:marRight w:val="0"/>
      <w:marTop w:val="0"/>
      <w:marBottom w:val="0"/>
      <w:divBdr>
        <w:top w:val="none" w:sz="0" w:space="0" w:color="auto"/>
        <w:left w:val="none" w:sz="0" w:space="0" w:color="auto"/>
        <w:bottom w:val="none" w:sz="0" w:space="0" w:color="auto"/>
        <w:right w:val="none" w:sz="0" w:space="0" w:color="auto"/>
      </w:divBdr>
    </w:div>
    <w:div w:id="892544720">
      <w:bodyDiv w:val="1"/>
      <w:marLeft w:val="0"/>
      <w:marRight w:val="0"/>
      <w:marTop w:val="0"/>
      <w:marBottom w:val="0"/>
      <w:divBdr>
        <w:top w:val="none" w:sz="0" w:space="0" w:color="auto"/>
        <w:left w:val="none" w:sz="0" w:space="0" w:color="auto"/>
        <w:bottom w:val="none" w:sz="0" w:space="0" w:color="auto"/>
        <w:right w:val="none" w:sz="0" w:space="0" w:color="auto"/>
      </w:divBdr>
    </w:div>
    <w:div w:id="1012025184">
      <w:bodyDiv w:val="1"/>
      <w:marLeft w:val="0"/>
      <w:marRight w:val="0"/>
      <w:marTop w:val="0"/>
      <w:marBottom w:val="0"/>
      <w:divBdr>
        <w:top w:val="none" w:sz="0" w:space="0" w:color="auto"/>
        <w:left w:val="none" w:sz="0" w:space="0" w:color="auto"/>
        <w:bottom w:val="none" w:sz="0" w:space="0" w:color="auto"/>
        <w:right w:val="none" w:sz="0" w:space="0" w:color="auto"/>
      </w:divBdr>
    </w:div>
    <w:div w:id="1124736989">
      <w:bodyDiv w:val="1"/>
      <w:marLeft w:val="0"/>
      <w:marRight w:val="0"/>
      <w:marTop w:val="0"/>
      <w:marBottom w:val="0"/>
      <w:divBdr>
        <w:top w:val="none" w:sz="0" w:space="0" w:color="auto"/>
        <w:left w:val="none" w:sz="0" w:space="0" w:color="auto"/>
        <w:bottom w:val="none" w:sz="0" w:space="0" w:color="auto"/>
        <w:right w:val="none" w:sz="0" w:space="0" w:color="auto"/>
      </w:divBdr>
    </w:div>
    <w:div w:id="1194615786">
      <w:bodyDiv w:val="1"/>
      <w:marLeft w:val="0"/>
      <w:marRight w:val="0"/>
      <w:marTop w:val="0"/>
      <w:marBottom w:val="0"/>
      <w:divBdr>
        <w:top w:val="none" w:sz="0" w:space="0" w:color="auto"/>
        <w:left w:val="none" w:sz="0" w:space="0" w:color="auto"/>
        <w:bottom w:val="none" w:sz="0" w:space="0" w:color="auto"/>
        <w:right w:val="none" w:sz="0" w:space="0" w:color="auto"/>
      </w:divBdr>
    </w:div>
    <w:div w:id="1213469869">
      <w:bodyDiv w:val="1"/>
      <w:marLeft w:val="0"/>
      <w:marRight w:val="0"/>
      <w:marTop w:val="0"/>
      <w:marBottom w:val="0"/>
      <w:divBdr>
        <w:top w:val="none" w:sz="0" w:space="0" w:color="auto"/>
        <w:left w:val="none" w:sz="0" w:space="0" w:color="auto"/>
        <w:bottom w:val="none" w:sz="0" w:space="0" w:color="auto"/>
        <w:right w:val="none" w:sz="0" w:space="0" w:color="auto"/>
      </w:divBdr>
    </w:div>
    <w:div w:id="1227767490">
      <w:bodyDiv w:val="1"/>
      <w:marLeft w:val="0"/>
      <w:marRight w:val="0"/>
      <w:marTop w:val="0"/>
      <w:marBottom w:val="0"/>
      <w:divBdr>
        <w:top w:val="none" w:sz="0" w:space="0" w:color="auto"/>
        <w:left w:val="none" w:sz="0" w:space="0" w:color="auto"/>
        <w:bottom w:val="none" w:sz="0" w:space="0" w:color="auto"/>
        <w:right w:val="none" w:sz="0" w:space="0" w:color="auto"/>
      </w:divBdr>
    </w:div>
    <w:div w:id="1269660134">
      <w:bodyDiv w:val="1"/>
      <w:marLeft w:val="0"/>
      <w:marRight w:val="0"/>
      <w:marTop w:val="0"/>
      <w:marBottom w:val="0"/>
      <w:divBdr>
        <w:top w:val="none" w:sz="0" w:space="0" w:color="auto"/>
        <w:left w:val="none" w:sz="0" w:space="0" w:color="auto"/>
        <w:bottom w:val="none" w:sz="0" w:space="0" w:color="auto"/>
        <w:right w:val="none" w:sz="0" w:space="0" w:color="auto"/>
      </w:divBdr>
    </w:div>
    <w:div w:id="1362627388">
      <w:bodyDiv w:val="1"/>
      <w:marLeft w:val="0"/>
      <w:marRight w:val="0"/>
      <w:marTop w:val="0"/>
      <w:marBottom w:val="0"/>
      <w:divBdr>
        <w:top w:val="none" w:sz="0" w:space="0" w:color="auto"/>
        <w:left w:val="none" w:sz="0" w:space="0" w:color="auto"/>
        <w:bottom w:val="none" w:sz="0" w:space="0" w:color="auto"/>
        <w:right w:val="none" w:sz="0" w:space="0" w:color="auto"/>
      </w:divBdr>
    </w:div>
    <w:div w:id="1466391415">
      <w:bodyDiv w:val="1"/>
      <w:marLeft w:val="0"/>
      <w:marRight w:val="0"/>
      <w:marTop w:val="0"/>
      <w:marBottom w:val="0"/>
      <w:divBdr>
        <w:top w:val="none" w:sz="0" w:space="0" w:color="auto"/>
        <w:left w:val="none" w:sz="0" w:space="0" w:color="auto"/>
        <w:bottom w:val="none" w:sz="0" w:space="0" w:color="auto"/>
        <w:right w:val="none" w:sz="0" w:space="0" w:color="auto"/>
      </w:divBdr>
    </w:div>
    <w:div w:id="1675955787">
      <w:bodyDiv w:val="1"/>
      <w:marLeft w:val="0"/>
      <w:marRight w:val="0"/>
      <w:marTop w:val="0"/>
      <w:marBottom w:val="0"/>
      <w:divBdr>
        <w:top w:val="none" w:sz="0" w:space="0" w:color="auto"/>
        <w:left w:val="none" w:sz="0" w:space="0" w:color="auto"/>
        <w:bottom w:val="none" w:sz="0" w:space="0" w:color="auto"/>
        <w:right w:val="none" w:sz="0" w:space="0" w:color="auto"/>
      </w:divBdr>
    </w:div>
    <w:div w:id="1686709430">
      <w:bodyDiv w:val="1"/>
      <w:marLeft w:val="0"/>
      <w:marRight w:val="0"/>
      <w:marTop w:val="0"/>
      <w:marBottom w:val="0"/>
      <w:divBdr>
        <w:top w:val="none" w:sz="0" w:space="0" w:color="auto"/>
        <w:left w:val="none" w:sz="0" w:space="0" w:color="auto"/>
        <w:bottom w:val="none" w:sz="0" w:space="0" w:color="auto"/>
        <w:right w:val="none" w:sz="0" w:space="0" w:color="auto"/>
      </w:divBdr>
    </w:div>
    <w:div w:id="1713723373">
      <w:bodyDiv w:val="1"/>
      <w:marLeft w:val="0"/>
      <w:marRight w:val="0"/>
      <w:marTop w:val="0"/>
      <w:marBottom w:val="0"/>
      <w:divBdr>
        <w:top w:val="none" w:sz="0" w:space="0" w:color="auto"/>
        <w:left w:val="none" w:sz="0" w:space="0" w:color="auto"/>
        <w:bottom w:val="none" w:sz="0" w:space="0" w:color="auto"/>
        <w:right w:val="none" w:sz="0" w:space="0" w:color="auto"/>
      </w:divBdr>
    </w:div>
    <w:div w:id="1810511837">
      <w:bodyDiv w:val="1"/>
      <w:marLeft w:val="0"/>
      <w:marRight w:val="0"/>
      <w:marTop w:val="0"/>
      <w:marBottom w:val="0"/>
      <w:divBdr>
        <w:top w:val="none" w:sz="0" w:space="0" w:color="auto"/>
        <w:left w:val="none" w:sz="0" w:space="0" w:color="auto"/>
        <w:bottom w:val="none" w:sz="0" w:space="0" w:color="auto"/>
        <w:right w:val="none" w:sz="0" w:space="0" w:color="auto"/>
      </w:divBdr>
    </w:div>
    <w:div w:id="2014185011">
      <w:bodyDiv w:val="1"/>
      <w:marLeft w:val="0"/>
      <w:marRight w:val="0"/>
      <w:marTop w:val="0"/>
      <w:marBottom w:val="0"/>
      <w:divBdr>
        <w:top w:val="none" w:sz="0" w:space="0" w:color="auto"/>
        <w:left w:val="none" w:sz="0" w:space="0" w:color="auto"/>
        <w:bottom w:val="none" w:sz="0" w:space="0" w:color="auto"/>
        <w:right w:val="none" w:sz="0" w:space="0" w:color="auto"/>
      </w:divBdr>
    </w:div>
    <w:div w:id="204185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Words>
  <Characters>3978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2017-03-06T13:02:00Z</dcterms:created>
  <dcterms:modified xsi:type="dcterms:W3CDTF">2018-04-24T08:06:00Z</dcterms:modified>
</cp:coreProperties>
</file>